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3D7BE" w14:textId="2BF6232F" w:rsidR="00F66822" w:rsidRDefault="00F66822" w:rsidP="00296ECB">
      <w:pPr>
        <w:tabs>
          <w:tab w:val="center" w:pos="4680"/>
          <w:tab w:val="right" w:pos="9360"/>
        </w:tabs>
        <w:rPr>
          <w:color w:val="000000"/>
          <w:kern w:val="3"/>
          <w:szCs w:val="24"/>
        </w:rPr>
      </w:pPr>
    </w:p>
    <w:p w14:paraId="569C8AA6" w14:textId="65AADB0A" w:rsidR="00F66822" w:rsidRPr="001C354C" w:rsidRDefault="00D75575">
      <w:pPr>
        <w:suppressAutoHyphens/>
        <w:ind w:right="140"/>
        <w:jc w:val="center"/>
        <w:textAlignment w:val="baseline"/>
        <w:rPr>
          <w:b/>
          <w:bCs/>
          <w:color w:val="000000"/>
          <w:kern w:val="3"/>
          <w:szCs w:val="24"/>
        </w:rPr>
      </w:pPr>
      <w:r>
        <w:rPr>
          <w:color w:val="000000"/>
          <w:kern w:val="3"/>
          <w:szCs w:val="24"/>
        </w:rPr>
        <w:tab/>
      </w:r>
      <w:r>
        <w:rPr>
          <w:color w:val="000000"/>
          <w:kern w:val="3"/>
          <w:szCs w:val="24"/>
        </w:rPr>
        <w:tab/>
      </w:r>
      <w:r>
        <w:rPr>
          <w:color w:val="000000"/>
          <w:kern w:val="3"/>
          <w:szCs w:val="24"/>
        </w:rPr>
        <w:tab/>
      </w:r>
      <w:r>
        <w:rPr>
          <w:color w:val="000000"/>
          <w:kern w:val="3"/>
          <w:szCs w:val="24"/>
        </w:rPr>
        <w:tab/>
      </w:r>
      <w:r>
        <w:rPr>
          <w:color w:val="000000"/>
          <w:kern w:val="3"/>
          <w:szCs w:val="24"/>
        </w:rPr>
        <w:tab/>
      </w:r>
      <w:r>
        <w:rPr>
          <w:color w:val="000000"/>
          <w:kern w:val="3"/>
          <w:szCs w:val="24"/>
        </w:rPr>
        <w:tab/>
      </w:r>
      <w:r w:rsidRPr="001C354C">
        <w:rPr>
          <w:b/>
          <w:bCs/>
          <w:color w:val="000000"/>
          <w:kern w:val="3"/>
          <w:szCs w:val="24"/>
        </w:rPr>
        <w:t>Projektas</w:t>
      </w:r>
    </w:p>
    <w:p w14:paraId="376A98FA" w14:textId="77777777" w:rsidR="00D75575" w:rsidRDefault="00D75575">
      <w:pPr>
        <w:suppressAutoHyphens/>
        <w:ind w:right="140"/>
        <w:jc w:val="center"/>
        <w:textAlignment w:val="baseline"/>
        <w:rPr>
          <w:color w:val="000000"/>
          <w:kern w:val="3"/>
          <w:szCs w:val="24"/>
        </w:rPr>
      </w:pPr>
    </w:p>
    <w:p w14:paraId="7F58FC50" w14:textId="12177D02" w:rsidR="00F66822" w:rsidRDefault="00296ECB">
      <w:pPr>
        <w:suppressAutoHyphens/>
        <w:ind w:right="140"/>
        <w:jc w:val="center"/>
        <w:textAlignment w:val="baseline"/>
        <w:rPr>
          <w:b/>
          <w:color w:val="000000"/>
          <w:kern w:val="3"/>
          <w:szCs w:val="24"/>
        </w:rPr>
      </w:pPr>
      <w:r>
        <w:rPr>
          <w:b/>
          <w:color w:val="000000"/>
          <w:kern w:val="3"/>
          <w:szCs w:val="24"/>
        </w:rPr>
        <w:t>LIETUVOS RESPUBLIKOS KULTŪROS MINISTRAS</w:t>
      </w:r>
    </w:p>
    <w:p w14:paraId="13D4952E" w14:textId="77777777" w:rsidR="00F66822" w:rsidRDefault="00F66822">
      <w:pPr>
        <w:suppressAutoHyphens/>
        <w:ind w:right="140"/>
        <w:jc w:val="center"/>
        <w:textAlignment w:val="baseline"/>
        <w:rPr>
          <w:b/>
          <w:color w:val="000000"/>
          <w:kern w:val="3"/>
          <w:szCs w:val="24"/>
        </w:rPr>
      </w:pPr>
    </w:p>
    <w:p w14:paraId="5D6BD2F6" w14:textId="77777777" w:rsidR="00F66822" w:rsidRDefault="00296ECB">
      <w:pPr>
        <w:suppressAutoHyphens/>
        <w:ind w:right="140"/>
        <w:jc w:val="center"/>
        <w:textAlignment w:val="baseline"/>
        <w:rPr>
          <w:b/>
          <w:color w:val="000000"/>
          <w:kern w:val="3"/>
          <w:szCs w:val="24"/>
        </w:rPr>
      </w:pPr>
      <w:r>
        <w:rPr>
          <w:b/>
          <w:color w:val="000000"/>
          <w:kern w:val="3"/>
          <w:szCs w:val="24"/>
        </w:rPr>
        <w:t>ĮSAKYMAS</w:t>
      </w:r>
    </w:p>
    <w:p w14:paraId="0C890BA0" w14:textId="77777777" w:rsidR="00F66822" w:rsidRDefault="00296ECB">
      <w:pPr>
        <w:suppressAutoHyphens/>
        <w:ind w:right="140"/>
        <w:jc w:val="center"/>
        <w:textAlignment w:val="baseline"/>
        <w:rPr>
          <w:b/>
          <w:color w:val="000000"/>
          <w:kern w:val="3"/>
          <w:szCs w:val="24"/>
        </w:rPr>
      </w:pPr>
      <w:r>
        <w:rPr>
          <w:b/>
          <w:color w:val="000000"/>
          <w:kern w:val="3"/>
          <w:szCs w:val="24"/>
        </w:rPr>
        <w:t>DĖL KULTŪROS MINISTRO 2021 M. GRUODŽIO 29 D. ĮSAKYMO NR. ĮV-1487 „DĖL LIETUVOS KULTŪROS TARYBOS ADMINISTRUOJAMOMIS LĖŠOMIS FINANSUOJAMŲ PROJEKTŲ TEIKIMO GAIRIŲ IR STIPENDIJŲ KULTŪROS IR MENO KŪRĖJAMS SKYRIMO TVARKOS APRAŠO PATVIRTINIMO“ PAKEITIMO</w:t>
      </w:r>
    </w:p>
    <w:p w14:paraId="008FADF4" w14:textId="77777777" w:rsidR="00F66822" w:rsidRDefault="00F66822">
      <w:pPr>
        <w:suppressAutoHyphens/>
        <w:ind w:right="140"/>
        <w:jc w:val="center"/>
        <w:textAlignment w:val="baseline"/>
        <w:rPr>
          <w:color w:val="000000"/>
          <w:kern w:val="3"/>
          <w:szCs w:val="24"/>
        </w:rPr>
      </w:pPr>
    </w:p>
    <w:p w14:paraId="23111F4B" w14:textId="335B19E5" w:rsidR="00F66822" w:rsidRPr="00296ECB" w:rsidRDefault="00296ECB">
      <w:pPr>
        <w:suppressAutoHyphens/>
        <w:ind w:right="140"/>
        <w:jc w:val="center"/>
        <w:textAlignment w:val="baseline"/>
        <w:rPr>
          <w:color w:val="000000"/>
          <w:kern w:val="3"/>
          <w:szCs w:val="24"/>
        </w:rPr>
      </w:pPr>
      <w:r>
        <w:rPr>
          <w:color w:val="000000"/>
          <w:kern w:val="3"/>
          <w:szCs w:val="24"/>
        </w:rPr>
        <w:t>202</w:t>
      </w:r>
      <w:r w:rsidR="00414874">
        <w:rPr>
          <w:color w:val="000000"/>
          <w:kern w:val="3"/>
          <w:szCs w:val="24"/>
        </w:rPr>
        <w:t>4</w:t>
      </w:r>
      <w:r>
        <w:rPr>
          <w:color w:val="000000"/>
          <w:kern w:val="3"/>
          <w:szCs w:val="24"/>
        </w:rPr>
        <w:t xml:space="preserve"> m. </w:t>
      </w:r>
      <w:r w:rsidR="00A90CE6">
        <w:rPr>
          <w:color w:val="000000"/>
          <w:kern w:val="3"/>
          <w:szCs w:val="24"/>
        </w:rPr>
        <w:t xml:space="preserve">                      </w:t>
      </w:r>
      <w:r>
        <w:rPr>
          <w:color w:val="000000"/>
          <w:kern w:val="3"/>
          <w:szCs w:val="24"/>
        </w:rPr>
        <w:t>d. Nr.</w:t>
      </w:r>
      <w:r>
        <w:t xml:space="preserve"> </w:t>
      </w:r>
      <w:r w:rsidRPr="00296ECB">
        <w:rPr>
          <w:bCs/>
        </w:rPr>
        <w:t>ĮV-</w:t>
      </w:r>
      <w:r w:rsidR="00A90CE6">
        <w:rPr>
          <w:bCs/>
        </w:rPr>
        <w:t xml:space="preserve"> </w:t>
      </w:r>
    </w:p>
    <w:p w14:paraId="62EA35D2" w14:textId="77777777" w:rsidR="00F66822" w:rsidRDefault="00296ECB">
      <w:pPr>
        <w:suppressAutoHyphens/>
        <w:ind w:right="140"/>
        <w:jc w:val="center"/>
        <w:textAlignment w:val="baseline"/>
        <w:rPr>
          <w:color w:val="000000"/>
          <w:kern w:val="3"/>
          <w:szCs w:val="24"/>
        </w:rPr>
      </w:pPr>
      <w:r>
        <w:rPr>
          <w:color w:val="000000"/>
          <w:kern w:val="3"/>
          <w:szCs w:val="24"/>
        </w:rPr>
        <w:t>Vilnius</w:t>
      </w:r>
    </w:p>
    <w:p w14:paraId="7FB12EEA" w14:textId="168C565A" w:rsidR="00F66822" w:rsidRDefault="00F66822">
      <w:pPr>
        <w:suppressAutoHyphens/>
        <w:spacing w:line="360" w:lineRule="auto"/>
        <w:ind w:right="142" w:firstLine="1191"/>
        <w:jc w:val="both"/>
        <w:textAlignment w:val="baseline"/>
        <w:rPr>
          <w:color w:val="000000"/>
        </w:rPr>
      </w:pPr>
    </w:p>
    <w:p w14:paraId="19A1EA7B" w14:textId="76900714" w:rsidR="00A90CE6" w:rsidRDefault="00296ECB" w:rsidP="00E002EC">
      <w:pPr>
        <w:suppressAutoHyphens/>
        <w:spacing w:line="360" w:lineRule="auto"/>
        <w:ind w:right="142" w:firstLine="1191"/>
        <w:jc w:val="both"/>
        <w:textAlignment w:val="baseline"/>
        <w:rPr>
          <w:color w:val="000000"/>
        </w:rPr>
      </w:pPr>
      <w:r>
        <w:rPr>
          <w:color w:val="000000"/>
        </w:rPr>
        <w:t xml:space="preserve">P a k e i č i u </w:t>
      </w:r>
      <w:r>
        <w:rPr>
          <w:color w:val="000000"/>
          <w:szCs w:val="24"/>
          <w:lang w:eastAsia="ar-SA"/>
        </w:rPr>
        <w:t xml:space="preserve">Lietuvos kultūros tarybos administruojamomis lėšomis finansuojamų projektų teikimo gaires, patvirtintas Lietuvos </w:t>
      </w:r>
      <w:r>
        <w:rPr>
          <w:color w:val="000000"/>
        </w:rPr>
        <w:t xml:space="preserve">Respublikos kultūros ministro 2021 m. gruodžio 29 d. įsakymu Nr. ĮV-1487 „Dėl </w:t>
      </w:r>
      <w:r>
        <w:rPr>
          <w:color w:val="000000"/>
          <w:szCs w:val="24"/>
          <w:lang w:eastAsia="ar-SA"/>
        </w:rPr>
        <w:t xml:space="preserve">Lietuvos kultūros tarybos administruojamomis lėšomis finansuojamų projektų teikimo gairių ir stipendijų kultūros ir meno kūrėjams skyrimo tvarkos aprašo </w:t>
      </w:r>
      <w:r>
        <w:rPr>
          <w:color w:val="000000"/>
        </w:rPr>
        <w:t>patvirtinimo“</w:t>
      </w:r>
      <w:r w:rsidR="00D75575">
        <w:rPr>
          <w:color w:val="000000"/>
        </w:rPr>
        <w:t>:</w:t>
      </w:r>
    </w:p>
    <w:p w14:paraId="240D98C2" w14:textId="368F5524" w:rsidR="00205FA7" w:rsidRDefault="00205FA7" w:rsidP="00E002EC">
      <w:pPr>
        <w:suppressAutoHyphens/>
        <w:spacing w:line="360" w:lineRule="auto"/>
        <w:ind w:right="142" w:firstLine="1191"/>
        <w:jc w:val="both"/>
        <w:textAlignment w:val="baseline"/>
        <w:rPr>
          <w:color w:val="000000"/>
        </w:rPr>
      </w:pPr>
      <w:r>
        <w:rPr>
          <w:color w:val="000000"/>
        </w:rPr>
        <w:t xml:space="preserve">1. Pakeičiu </w:t>
      </w:r>
      <w:r w:rsidR="00F43451" w:rsidRPr="00F43451">
        <w:rPr>
          <w:color w:val="000000"/>
        </w:rPr>
        <w:t>3.</w:t>
      </w:r>
      <w:r w:rsidR="00F43451">
        <w:rPr>
          <w:color w:val="000000"/>
        </w:rPr>
        <w:t>12</w:t>
      </w:r>
      <w:r>
        <w:rPr>
          <w:color w:val="000000"/>
        </w:rPr>
        <w:t xml:space="preserve"> p</w:t>
      </w:r>
      <w:r w:rsidR="00F43451">
        <w:rPr>
          <w:color w:val="000000"/>
        </w:rPr>
        <w:t>apunktį</w:t>
      </w:r>
      <w:r>
        <w:rPr>
          <w:color w:val="000000"/>
        </w:rPr>
        <w:t xml:space="preserve"> ir jį išdėstau taip:  </w:t>
      </w:r>
    </w:p>
    <w:p w14:paraId="460ADE1D" w14:textId="66A1F249" w:rsidR="002B661C" w:rsidRDefault="001770EB" w:rsidP="00E002EC">
      <w:pPr>
        <w:suppressAutoHyphens/>
        <w:spacing w:line="360" w:lineRule="auto"/>
        <w:ind w:firstLine="1178"/>
        <w:jc w:val="both"/>
        <w:textAlignment w:val="baseline"/>
        <w:rPr>
          <w:color w:val="000000"/>
        </w:rPr>
      </w:pPr>
      <w:r>
        <w:rPr>
          <w:color w:val="000000"/>
        </w:rPr>
        <w:t>„</w:t>
      </w:r>
      <w:r w:rsidR="002B661C" w:rsidRPr="002B661C">
        <w:rPr>
          <w:color w:val="000000"/>
        </w:rPr>
        <w:t>3.12.</w:t>
      </w:r>
      <w:r w:rsidR="002B661C" w:rsidRPr="002B661C">
        <w:rPr>
          <w:b/>
          <w:bCs/>
          <w:color w:val="000000"/>
        </w:rPr>
        <w:t> Programa</w:t>
      </w:r>
      <w:r w:rsidR="002B661C" w:rsidRPr="002B661C">
        <w:rPr>
          <w:color w:val="000000"/>
        </w:rPr>
        <w:t> – Lietuvos kultūros tarybos administruojamomis lėšomis finansuojamų projektų teikimo gairių 2-1</w:t>
      </w:r>
      <w:r w:rsidRPr="001770EB">
        <w:rPr>
          <w:color w:val="000000"/>
        </w:rPr>
        <w:t>8</w:t>
      </w:r>
      <w:r w:rsidR="002B661C" w:rsidRPr="002B661C">
        <w:rPr>
          <w:color w:val="000000"/>
        </w:rPr>
        <w:t xml:space="preserve"> prieduose nurodyta įvairias kultūros sritis jungianti veiklų visuma, turinti apibrėžtus veiklos tikslus.</w:t>
      </w:r>
      <w:r>
        <w:rPr>
          <w:color w:val="000000"/>
        </w:rPr>
        <w:t>“</w:t>
      </w:r>
    </w:p>
    <w:p w14:paraId="23CA5155" w14:textId="378ED394" w:rsidR="002B661C" w:rsidRPr="001770EB" w:rsidRDefault="001770EB" w:rsidP="00D75575">
      <w:pPr>
        <w:suppressAutoHyphens/>
        <w:spacing w:line="360" w:lineRule="auto"/>
        <w:ind w:firstLine="1178"/>
        <w:jc w:val="both"/>
        <w:textAlignment w:val="baseline"/>
        <w:rPr>
          <w:color w:val="000000"/>
        </w:rPr>
      </w:pPr>
      <w:r>
        <w:rPr>
          <w:color w:val="000000"/>
        </w:rPr>
        <w:t>2. Pakeičiu 9.</w:t>
      </w:r>
      <w:r w:rsidRPr="001770EB">
        <w:rPr>
          <w:color w:val="000000"/>
        </w:rPr>
        <w:t>2 papunktį ir jį išd</w:t>
      </w:r>
      <w:r>
        <w:rPr>
          <w:color w:val="000000"/>
        </w:rPr>
        <w:t>ėstau taip:</w:t>
      </w:r>
    </w:p>
    <w:p w14:paraId="6798053A" w14:textId="57F43882" w:rsidR="009A2C5C" w:rsidRDefault="001770EB" w:rsidP="00D75575">
      <w:pPr>
        <w:suppressAutoHyphens/>
        <w:spacing w:line="360" w:lineRule="auto"/>
        <w:jc w:val="both"/>
        <w:textAlignment w:val="baseline"/>
      </w:pPr>
      <w:r>
        <w:t xml:space="preserve">                    „</w:t>
      </w:r>
      <w:r w:rsidR="009A2C5C" w:rsidRPr="009A2C5C">
        <w:t>9.2. programų projektai pagal Gairių 2–1</w:t>
      </w:r>
      <w:r>
        <w:t>8</w:t>
      </w:r>
      <w:r w:rsidR="009A2C5C" w:rsidRPr="009A2C5C">
        <w:t xml:space="preserve"> prieduose nustatytas finansavimo sąlygas.</w:t>
      </w:r>
      <w:r w:rsidR="00873861">
        <w:t>“</w:t>
      </w:r>
      <w:r w:rsidR="009A2C5C" w:rsidRPr="009A2C5C">
        <w:t> </w:t>
      </w:r>
    </w:p>
    <w:p w14:paraId="37E74DF1" w14:textId="30E4988E" w:rsidR="008C6512" w:rsidRDefault="008C6512" w:rsidP="00E002EC">
      <w:pPr>
        <w:suppressAutoHyphens/>
        <w:spacing w:line="360" w:lineRule="auto"/>
        <w:textAlignment w:val="baseline"/>
      </w:pPr>
      <w:r>
        <w:t xml:space="preserve">                   3. Papildau 11</w:t>
      </w:r>
      <w:r w:rsidRPr="008C6512">
        <w:rPr>
          <w:vertAlign w:val="superscript"/>
        </w:rPr>
        <w:t>1</w:t>
      </w:r>
      <w:r w:rsidR="00D75575">
        <w:t xml:space="preserve"> </w:t>
      </w:r>
      <w:r w:rsidR="00D75575">
        <w:t>punktu</w:t>
      </w:r>
      <w:r>
        <w:t>:</w:t>
      </w:r>
    </w:p>
    <w:p w14:paraId="23ECFAC6" w14:textId="77777777" w:rsidR="00107B5C" w:rsidRDefault="00014CE1" w:rsidP="00E002EC">
      <w:pPr>
        <w:pStyle w:val="Sraopastraipa"/>
        <w:tabs>
          <w:tab w:val="left" w:pos="1260"/>
          <w:tab w:val="left" w:pos="1350"/>
          <w:tab w:val="left" w:pos="1530"/>
        </w:tabs>
        <w:spacing w:line="360" w:lineRule="auto"/>
        <w:ind w:left="0"/>
        <w:jc w:val="both"/>
        <w:rPr>
          <w:lang w:eastAsia="en-GB"/>
        </w:rPr>
      </w:pPr>
      <w:r>
        <w:rPr>
          <w:rFonts w:eastAsia="Calibri"/>
          <w:color w:val="000000"/>
          <w:szCs w:val="24"/>
        </w:rPr>
        <w:t xml:space="preserve">                   </w:t>
      </w:r>
      <w:r w:rsidR="00645877">
        <w:rPr>
          <w:rFonts w:eastAsia="Calibri"/>
          <w:color w:val="000000"/>
          <w:szCs w:val="24"/>
        </w:rPr>
        <w:t>„</w:t>
      </w:r>
      <w:r w:rsidR="00293948">
        <w:t>11</w:t>
      </w:r>
      <w:r w:rsidR="00293948" w:rsidRPr="008C6512">
        <w:rPr>
          <w:vertAlign w:val="superscript"/>
        </w:rPr>
        <w:t>1</w:t>
      </w:r>
      <w:r>
        <w:rPr>
          <w:rFonts w:eastAsia="Calibri"/>
          <w:color w:val="000000"/>
          <w:szCs w:val="24"/>
        </w:rPr>
        <w:t xml:space="preserve">. </w:t>
      </w:r>
      <w:r w:rsidR="00645877">
        <w:rPr>
          <w:rFonts w:eastAsia="Calibri"/>
          <w:color w:val="000000"/>
          <w:szCs w:val="24"/>
        </w:rPr>
        <w:t xml:space="preserve">Finansuojamas projektas </w:t>
      </w:r>
      <w:r w:rsidRPr="0053400C">
        <w:rPr>
          <w:lang w:eastAsia="en-GB"/>
        </w:rPr>
        <w:t>privalo neturėti neigiamo poveikio Nacionaliniame pažangos plane nustatytiems horizontaliesiems darnaus vystymosi</w:t>
      </w:r>
      <w:r>
        <w:rPr>
          <w:lang w:eastAsia="en-GB"/>
        </w:rPr>
        <w:t>, inovatyvumo (kūrybingumo)</w:t>
      </w:r>
      <w:r w:rsidRPr="0053400C">
        <w:rPr>
          <w:lang w:eastAsia="en-GB"/>
        </w:rPr>
        <w:t xml:space="preserve"> ir lygių galimybių visiems principams</w:t>
      </w:r>
      <w:r>
        <w:rPr>
          <w:lang w:eastAsia="en-GB"/>
        </w:rPr>
        <w:t>;</w:t>
      </w:r>
      <w:r w:rsidR="00623A52">
        <w:rPr>
          <w:lang w:eastAsia="en-GB"/>
        </w:rPr>
        <w:t>“</w:t>
      </w:r>
    </w:p>
    <w:p w14:paraId="2000EE22" w14:textId="14238E45" w:rsidR="00014CE1" w:rsidRDefault="00107B5C" w:rsidP="00D75575">
      <w:pPr>
        <w:pStyle w:val="Sraopastraipa"/>
        <w:tabs>
          <w:tab w:val="left" w:pos="0"/>
        </w:tabs>
        <w:spacing w:line="360" w:lineRule="auto"/>
        <w:ind w:left="0" w:firstLine="993"/>
      </w:pPr>
      <w:r>
        <w:rPr>
          <w:lang w:eastAsia="en-GB"/>
        </w:rPr>
        <w:t xml:space="preserve">4. </w:t>
      </w:r>
      <w:r w:rsidR="007F0E28">
        <w:rPr>
          <w:lang w:eastAsia="en-GB"/>
        </w:rPr>
        <w:t>Pakeičiu 17.3 papunktį ir jį išdėstau taip:</w:t>
      </w:r>
      <w:r w:rsidR="00014CE1">
        <w:t xml:space="preserve"> </w:t>
      </w:r>
    </w:p>
    <w:p w14:paraId="23F5B8CB" w14:textId="0DA38383" w:rsidR="00227832" w:rsidRPr="003C20EF" w:rsidRDefault="007F0E28" w:rsidP="00D75575">
      <w:pPr>
        <w:tabs>
          <w:tab w:val="left" w:pos="0"/>
        </w:tabs>
        <w:suppressAutoHyphens/>
        <w:spacing w:line="360" w:lineRule="auto"/>
        <w:ind w:right="142" w:firstLine="993"/>
        <w:jc w:val="both"/>
        <w:textAlignment w:val="center"/>
        <w:rPr>
          <w:szCs w:val="24"/>
        </w:rPr>
      </w:pPr>
      <w:r>
        <w:rPr>
          <w:szCs w:val="24"/>
        </w:rPr>
        <w:t>„</w:t>
      </w:r>
      <w:r w:rsidR="00227832" w:rsidRPr="003C20EF">
        <w:rPr>
          <w:szCs w:val="24"/>
        </w:rPr>
        <w:t xml:space="preserve">17.3. </w:t>
      </w:r>
      <w:r w:rsidR="00227832">
        <w:rPr>
          <w:szCs w:val="24"/>
        </w:rPr>
        <w:t xml:space="preserve">kai </w:t>
      </w:r>
      <w:r w:rsidR="00227832" w:rsidRPr="003C20EF">
        <w:rPr>
          <w:szCs w:val="24"/>
        </w:rPr>
        <w:t>paraišk</w:t>
      </w:r>
      <w:r w:rsidR="00227832">
        <w:rPr>
          <w:szCs w:val="24"/>
        </w:rPr>
        <w:t>o</w:t>
      </w:r>
      <w:r w:rsidR="00227832" w:rsidRPr="003C20EF">
        <w:rPr>
          <w:szCs w:val="24"/>
        </w:rPr>
        <w:t>s pagal Gairių 9 priedo 2.</w:t>
      </w:r>
      <w:r>
        <w:rPr>
          <w:szCs w:val="24"/>
        </w:rPr>
        <w:t>3</w:t>
      </w:r>
      <w:r w:rsidR="00227832" w:rsidRPr="003C20EF">
        <w:rPr>
          <w:szCs w:val="24"/>
        </w:rPr>
        <w:t xml:space="preserve"> veiklos aprašą</w:t>
      </w:r>
      <w:r w:rsidR="00227832">
        <w:rPr>
          <w:szCs w:val="24"/>
        </w:rPr>
        <w:t>, t.</w:t>
      </w:r>
      <w:r w:rsidR="00D75575">
        <w:rPr>
          <w:szCs w:val="24"/>
        </w:rPr>
        <w:t xml:space="preserve"> </w:t>
      </w:r>
      <w:r w:rsidR="00227832">
        <w:rPr>
          <w:szCs w:val="24"/>
        </w:rPr>
        <w:t>y. kai</w:t>
      </w:r>
      <w:r w:rsidR="00227832" w:rsidRPr="003C20EF">
        <w:rPr>
          <w:szCs w:val="24"/>
        </w:rPr>
        <w:t xml:space="preserve"> </w:t>
      </w:r>
      <w:r w:rsidR="00227832">
        <w:rPr>
          <w:szCs w:val="24"/>
        </w:rPr>
        <w:t xml:space="preserve">paraiškas </w:t>
      </w:r>
      <w:r w:rsidR="00227832" w:rsidRPr="003C20EF">
        <w:rPr>
          <w:szCs w:val="24"/>
        </w:rPr>
        <w:t>gali teikti tik užsienio valstybėje registruotos ir veikiančios diasporos organizacijos.</w:t>
      </w:r>
      <w:r>
        <w:rPr>
          <w:szCs w:val="24"/>
        </w:rPr>
        <w:t>“</w:t>
      </w:r>
    </w:p>
    <w:p w14:paraId="382F4221" w14:textId="4CBD5886" w:rsidR="0044041D" w:rsidRDefault="00D10667" w:rsidP="00E002EC">
      <w:pPr>
        <w:suppressAutoHyphens/>
        <w:spacing w:line="360" w:lineRule="auto"/>
        <w:jc w:val="both"/>
        <w:textAlignment w:val="baseline"/>
      </w:pPr>
      <w:r>
        <w:t xml:space="preserve">                   </w:t>
      </w:r>
      <w:r w:rsidR="00781942">
        <w:t>5</w:t>
      </w:r>
      <w:r>
        <w:t xml:space="preserve">. </w:t>
      </w:r>
      <w:r w:rsidR="009C444D">
        <w:t>Papildau</w:t>
      </w:r>
      <w:r w:rsidR="0044041D">
        <w:t xml:space="preserve"> </w:t>
      </w:r>
      <w:r w:rsidR="00AF2F95">
        <w:t>1</w:t>
      </w:r>
      <w:r w:rsidR="009C444D">
        <w:t>8.7 papunkčiu:</w:t>
      </w:r>
    </w:p>
    <w:p w14:paraId="7659924F" w14:textId="069EA81E" w:rsidR="00C71A70" w:rsidRPr="0050633D" w:rsidRDefault="0044041D" w:rsidP="00E002EC">
      <w:pPr>
        <w:suppressAutoHyphens/>
        <w:spacing w:line="360" w:lineRule="auto"/>
        <w:jc w:val="both"/>
        <w:textAlignment w:val="baseline"/>
        <w:rPr>
          <w:rFonts w:eastAsia="Calibri"/>
          <w:color w:val="000000"/>
        </w:rPr>
      </w:pPr>
      <w:r>
        <w:t xml:space="preserve">                   „18.7. pareiškėjas </w:t>
      </w:r>
      <w:r w:rsidR="00EA6EE1" w:rsidRPr="0044041D">
        <w:rPr>
          <w:rFonts w:eastAsia="Calibri"/>
          <w:color w:val="000000" w:themeColor="text1"/>
        </w:rPr>
        <w:t xml:space="preserve">negali turėti mokestinių </w:t>
      </w:r>
      <w:r w:rsidR="00D75575">
        <w:rPr>
          <w:rFonts w:eastAsia="Calibri"/>
          <w:color w:val="000000" w:themeColor="text1"/>
        </w:rPr>
        <w:t>nepriemokų ir</w:t>
      </w:r>
      <w:r>
        <w:rPr>
          <w:rFonts w:eastAsia="Calibri"/>
          <w:color w:val="000000" w:themeColor="text1"/>
        </w:rPr>
        <w:t xml:space="preserve"> turi būti pateikęs </w:t>
      </w:r>
      <w:r w:rsidR="00C71A70">
        <w:t xml:space="preserve">Juridinių asmenų registrui metinių finansinių ataskaitų rinkinius, metinių konsoliduotųjų finansinių ataskaitų rinkinius, kaip nustatyta Juridinių asmenų registro nuostatuose, patvirtintuose Lietuvos Respublikos Vyriausybės 2003 m. lapkričio 12 d. nutarimu Nr. 1407 „Dėl Juridinių asmenų registro nuostatų patvirtinimo“ </w:t>
      </w:r>
      <w:r w:rsidR="00C71A70" w:rsidRPr="00A75DE1">
        <w:t>(taikoma tik Lietuvos Respublikoje registruotiems pareiškėjams)</w:t>
      </w:r>
      <w:r w:rsidR="00C71A70">
        <w:t>;</w:t>
      </w:r>
      <w:r w:rsidR="00D0592F">
        <w:t>“</w:t>
      </w:r>
      <w:r w:rsidR="00C71A70">
        <w:t xml:space="preserve"> </w:t>
      </w:r>
    </w:p>
    <w:p w14:paraId="401A4C22" w14:textId="1626AE2E" w:rsidR="009A2C5C" w:rsidRDefault="00D0592F" w:rsidP="00E002EC">
      <w:pPr>
        <w:suppressAutoHyphens/>
        <w:spacing w:line="360" w:lineRule="auto"/>
        <w:textAlignment w:val="baseline"/>
      </w:pPr>
      <w:r>
        <w:lastRenderedPageBreak/>
        <w:t xml:space="preserve">                   </w:t>
      </w:r>
      <w:r w:rsidR="00781942">
        <w:t>6</w:t>
      </w:r>
      <w:r w:rsidR="00873861">
        <w:t xml:space="preserve">. </w:t>
      </w:r>
      <w:r w:rsidR="00DA16CA">
        <w:t>Pakeičiu 23 punktą ir jį išdėstau taip:</w:t>
      </w:r>
    </w:p>
    <w:p w14:paraId="02AE4A64" w14:textId="291B752A" w:rsidR="00DA16CA" w:rsidRDefault="00873861" w:rsidP="00D75575">
      <w:pPr>
        <w:suppressAutoHyphens/>
        <w:spacing w:line="360" w:lineRule="auto"/>
        <w:ind w:firstLine="1134"/>
        <w:jc w:val="both"/>
        <w:textAlignment w:val="baseline"/>
      </w:pPr>
      <w:r>
        <w:t>„</w:t>
      </w:r>
      <w:r w:rsidR="00DA16CA" w:rsidRPr="00DA16CA">
        <w:t>23. Pagal Gairių 1, 3–6, 8–11, 13–16</w:t>
      </w:r>
      <w:r>
        <w:t>, 18</w:t>
      </w:r>
      <w:r w:rsidR="00DA16CA" w:rsidRPr="00DA16CA">
        <w:t xml:space="preserve"> priedus paraiškas teikiantis vienas pareiškėjas gali teikti neribotą paraiškų skaičių, </w:t>
      </w:r>
      <w:r w:rsidR="00D75575">
        <w:t>išskyrus atvejus, kai</w:t>
      </w:r>
      <w:r w:rsidR="00D75575" w:rsidRPr="00DA16CA">
        <w:t xml:space="preserve"> </w:t>
      </w:r>
      <w:r w:rsidR="00DA16CA" w:rsidRPr="00DA16CA">
        <w:t>Tarybos narių susirinkimas, suderin</w:t>
      </w:r>
      <w:r w:rsidR="00D75575">
        <w:t>ę</w:t>
      </w:r>
      <w:r w:rsidR="00DA16CA" w:rsidRPr="00DA16CA">
        <w:t>s su Lietuvos Respublikos kultūros ministerija, dėl objektyvių priežasčių (ekonominių, geopolitinių ir kitų pokyčių visuomenėje, darančių ženklų poveikį kultūros ir meno sektoriui) nusprendžia kitaip ir toks sprendimas nurodomas kvietime. Pareiškėjas, teikiantis paraišką pagal Gairių 2 arba 12 priedą, Tarybos narių susirinkimo nustatyta tvarka atrinktam renginiui gali teikti tik vieną paraišką. Pareiškėjas, teikiantis paraišką pagal Gairių 7 ir 17 priedus, gali teikti šioms programoms tik po vieną paraišką. Jeigu paraiškų skaičius yra ribojamas, vertinama tik pirmoji (-</w:t>
      </w:r>
      <w:proofErr w:type="spellStart"/>
      <w:r w:rsidR="00DA16CA" w:rsidRPr="00DA16CA">
        <w:t>osios</w:t>
      </w:r>
      <w:proofErr w:type="spellEnd"/>
      <w:r w:rsidR="00DA16CA" w:rsidRPr="00DA16CA">
        <w:t>) pagal jos (-ų) užregistravimo datą ir laiką pateikta paraiška (-</w:t>
      </w:r>
      <w:proofErr w:type="spellStart"/>
      <w:r w:rsidR="00DA16CA" w:rsidRPr="00DA16CA">
        <w:t>os</w:t>
      </w:r>
      <w:proofErr w:type="spellEnd"/>
      <w:r w:rsidR="00DA16CA" w:rsidRPr="00DA16CA">
        <w:t>).</w:t>
      </w:r>
      <w:r w:rsidR="002D550E">
        <w:t>“</w:t>
      </w:r>
    </w:p>
    <w:p w14:paraId="7774FCEE" w14:textId="2DC86F1D" w:rsidR="00781942" w:rsidRPr="00DA16CA" w:rsidRDefault="00781942" w:rsidP="00D75575">
      <w:pPr>
        <w:suppressAutoHyphens/>
        <w:spacing w:line="360" w:lineRule="auto"/>
        <w:ind w:firstLine="1134"/>
        <w:jc w:val="both"/>
        <w:textAlignment w:val="baseline"/>
      </w:pPr>
      <w:r>
        <w:t xml:space="preserve">7. </w:t>
      </w:r>
      <w:r w:rsidR="00594C44">
        <w:t xml:space="preserve">Pakeičiu 29 punktą iš jį išdėstau taip: </w:t>
      </w:r>
    </w:p>
    <w:p w14:paraId="4B2DAB80" w14:textId="3357B485" w:rsidR="00DE7E23" w:rsidRDefault="00594C44" w:rsidP="00D75575">
      <w:pPr>
        <w:suppressAutoHyphens/>
        <w:spacing w:line="360" w:lineRule="auto"/>
        <w:ind w:firstLine="1134"/>
        <w:jc w:val="both"/>
        <w:textAlignment w:val="baseline"/>
        <w:rPr>
          <w:color w:val="000000" w:themeColor="text1"/>
        </w:rPr>
      </w:pPr>
      <w:r>
        <w:t>„</w:t>
      </w:r>
      <w:r w:rsidR="002F77D6" w:rsidRPr="003C20EF">
        <w:rPr>
          <w:color w:val="000000" w:themeColor="text1"/>
        </w:rPr>
        <w:t>29. Jeigu pretenduojama į programų pagal Gairių 9 priedo 2.</w:t>
      </w:r>
      <w:r>
        <w:rPr>
          <w:color w:val="000000" w:themeColor="text1"/>
        </w:rPr>
        <w:t>3</w:t>
      </w:r>
      <w:r w:rsidR="002F77D6" w:rsidRPr="003C20EF">
        <w:rPr>
          <w:color w:val="000000" w:themeColor="text1"/>
        </w:rPr>
        <w:t xml:space="preserve"> veiklą, 12 ir 17 priedų finansavimą ar paraiškas teikiantis juridinis asmuo nėra registruotas Lietuvoje, teikiama tinkamai lietuvių kalba užpildyta paraiškos forma kvietime nurodytu būdu.</w:t>
      </w:r>
      <w:r>
        <w:rPr>
          <w:color w:val="000000" w:themeColor="text1"/>
        </w:rPr>
        <w:t>“</w:t>
      </w:r>
    </w:p>
    <w:p w14:paraId="21ABA60D" w14:textId="1D6A849B" w:rsidR="002F77D6" w:rsidRPr="003C20EF" w:rsidRDefault="00DE7E23" w:rsidP="00594C44">
      <w:pPr>
        <w:suppressAutoHyphens/>
        <w:spacing w:line="360" w:lineRule="auto"/>
        <w:jc w:val="both"/>
        <w:textAlignment w:val="baseline"/>
        <w:rPr>
          <w:color w:val="000000" w:themeColor="text1"/>
          <w:szCs w:val="24"/>
          <w:lang w:eastAsia="ar-SA"/>
        </w:rPr>
      </w:pPr>
      <w:r>
        <w:rPr>
          <w:color w:val="000000" w:themeColor="text1"/>
        </w:rPr>
        <w:t xml:space="preserve">                    8. Papildau 18 priedu (pridedama). </w:t>
      </w:r>
      <w:r w:rsidR="002F77D6" w:rsidRPr="003C20EF">
        <w:rPr>
          <w:color w:val="000000" w:themeColor="text1"/>
        </w:rPr>
        <w:t xml:space="preserve"> </w:t>
      </w:r>
    </w:p>
    <w:p w14:paraId="3ADFAD1E" w14:textId="77777777" w:rsidR="002F77D6" w:rsidRDefault="002F77D6" w:rsidP="00E002EC">
      <w:pPr>
        <w:suppressAutoHyphens/>
        <w:spacing w:line="360" w:lineRule="auto"/>
        <w:textAlignment w:val="baseline"/>
      </w:pPr>
    </w:p>
    <w:p w14:paraId="6B3CAC9E" w14:textId="77777777" w:rsidR="00D75575" w:rsidRDefault="00D75575" w:rsidP="00E002EC">
      <w:pPr>
        <w:suppressAutoHyphens/>
        <w:spacing w:line="360" w:lineRule="auto"/>
        <w:textAlignment w:val="baseline"/>
      </w:pPr>
    </w:p>
    <w:p w14:paraId="58DD87B9" w14:textId="3B59A423" w:rsidR="00F66822" w:rsidRDefault="00D75575" w:rsidP="00296ECB">
      <w:pPr>
        <w:suppressAutoHyphens/>
        <w:spacing w:line="276" w:lineRule="auto"/>
        <w:textAlignment w:val="baseline"/>
        <w:rPr>
          <w:kern w:val="3"/>
        </w:rPr>
      </w:pPr>
      <w:r>
        <w:rPr>
          <w:kern w:val="3"/>
        </w:rPr>
        <w:t>K</w:t>
      </w:r>
      <w:r w:rsidR="00296ECB" w:rsidRPr="00E85A53">
        <w:rPr>
          <w:kern w:val="3"/>
        </w:rPr>
        <w:t>ultūros ministr</w:t>
      </w:r>
      <w:r>
        <w:rPr>
          <w:kern w:val="3"/>
        </w:rPr>
        <w:t>as</w:t>
      </w:r>
      <w:r w:rsidR="00E85A53" w:rsidRPr="00E85A53">
        <w:rPr>
          <w:kern w:val="3"/>
        </w:rPr>
        <w:t xml:space="preserve"> </w:t>
      </w:r>
    </w:p>
    <w:p w14:paraId="43185415" w14:textId="0FA20E8D" w:rsidR="00F66822" w:rsidRDefault="00F66822" w:rsidP="00296ECB">
      <w:pPr>
        <w:suppressAutoHyphens/>
        <w:spacing w:line="276" w:lineRule="auto"/>
        <w:ind w:left="4536" w:right="3"/>
        <w:rPr>
          <w:color w:val="0D0D0D"/>
          <w:szCs w:val="24"/>
          <w:lang w:eastAsia="ar-SA"/>
        </w:rPr>
      </w:pPr>
    </w:p>
    <w:sectPr w:rsidR="00F66822">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701" w:header="567" w:footer="567" w:gutter="0"/>
      <w:pgNumType w:start="1"/>
      <w:cols w:space="1296"/>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AF624" w14:textId="77777777" w:rsidR="007D7944" w:rsidRDefault="007D7944">
      <w:pPr>
        <w:widowControl w:val="0"/>
        <w:suppressAutoHyphens/>
        <w:textAlignment w:val="baseline"/>
        <w:rPr>
          <w:kern w:val="3"/>
        </w:rPr>
      </w:pPr>
      <w:r>
        <w:rPr>
          <w:kern w:val="3"/>
        </w:rPr>
        <w:separator/>
      </w:r>
    </w:p>
  </w:endnote>
  <w:endnote w:type="continuationSeparator" w:id="0">
    <w:p w14:paraId="1625FF8A" w14:textId="77777777" w:rsidR="007D7944" w:rsidRDefault="007D7944">
      <w:pPr>
        <w:widowControl w:val="0"/>
        <w:suppressAutoHyphens/>
        <w:textAlignment w:val="baseline"/>
        <w:rPr>
          <w:kern w:val="3"/>
        </w:rPr>
      </w:pPr>
      <w:r>
        <w:rPr>
          <w:kern w:val="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4D402" w14:textId="77777777" w:rsidR="00F66822" w:rsidRDefault="00F66822">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7C5F5" w14:textId="77777777" w:rsidR="00F66822" w:rsidRDefault="00F66822">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D777A" w14:textId="77777777" w:rsidR="00F66822" w:rsidRDefault="00F66822">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DC521" w14:textId="77777777" w:rsidR="007D7944" w:rsidRDefault="007D7944">
      <w:pPr>
        <w:widowControl w:val="0"/>
        <w:suppressAutoHyphens/>
        <w:textAlignment w:val="baseline"/>
        <w:rPr>
          <w:kern w:val="3"/>
        </w:rPr>
      </w:pPr>
      <w:r>
        <w:rPr>
          <w:color w:val="000000"/>
          <w:kern w:val="3"/>
        </w:rPr>
        <w:separator/>
      </w:r>
    </w:p>
  </w:footnote>
  <w:footnote w:type="continuationSeparator" w:id="0">
    <w:p w14:paraId="0C52CDB3" w14:textId="77777777" w:rsidR="007D7944" w:rsidRDefault="007D7944">
      <w:pPr>
        <w:widowControl w:val="0"/>
        <w:suppressAutoHyphens/>
        <w:textAlignment w:val="baseline"/>
        <w:rPr>
          <w:kern w:val="3"/>
        </w:rPr>
      </w:pPr>
      <w:r>
        <w:rPr>
          <w:kern w:val="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51D8" w14:textId="77777777" w:rsidR="00F66822" w:rsidRDefault="00F66822">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8010F" w14:textId="77777777" w:rsidR="00F66822" w:rsidRDefault="00F66822">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1A13F" w14:textId="77777777" w:rsidR="00F66822" w:rsidRDefault="00F66822">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393C66"/>
    <w:multiLevelType w:val="multilevel"/>
    <w:tmpl w:val="0409001F"/>
    <w:lvl w:ilvl="0">
      <w:start w:val="1"/>
      <w:numFmt w:val="decimal"/>
      <w:lvlText w:val="%1."/>
      <w:lvlJc w:val="left"/>
      <w:pPr>
        <w:ind w:left="5321" w:hanging="360"/>
      </w:pPr>
    </w:lvl>
    <w:lvl w:ilvl="1">
      <w:start w:val="1"/>
      <w:numFmt w:val="decimal"/>
      <w:lvlText w:val="%1.%2."/>
      <w:lvlJc w:val="left"/>
      <w:pPr>
        <w:ind w:left="4684" w:hanging="432"/>
      </w:pPr>
    </w:lvl>
    <w:lvl w:ilvl="2">
      <w:start w:val="1"/>
      <w:numFmt w:val="decimal"/>
      <w:lvlText w:val="%1.%2.%3."/>
      <w:lvlJc w:val="left"/>
      <w:pPr>
        <w:ind w:left="5760" w:hanging="504"/>
      </w:pPr>
    </w:lvl>
    <w:lvl w:ilvl="3">
      <w:start w:val="1"/>
      <w:numFmt w:val="decimal"/>
      <w:lvlText w:val="%1.%2.%3.%4."/>
      <w:lvlJc w:val="left"/>
      <w:pPr>
        <w:ind w:left="6264" w:hanging="648"/>
      </w:pPr>
    </w:lvl>
    <w:lvl w:ilvl="4">
      <w:start w:val="1"/>
      <w:numFmt w:val="decimal"/>
      <w:lvlText w:val="%1.%2.%3.%4.%5."/>
      <w:lvlJc w:val="left"/>
      <w:pPr>
        <w:ind w:left="6768" w:hanging="792"/>
      </w:pPr>
    </w:lvl>
    <w:lvl w:ilvl="5">
      <w:start w:val="1"/>
      <w:numFmt w:val="decimal"/>
      <w:lvlText w:val="%1.%2.%3.%4.%5.%6."/>
      <w:lvlJc w:val="left"/>
      <w:pPr>
        <w:ind w:left="7272" w:hanging="936"/>
      </w:pPr>
    </w:lvl>
    <w:lvl w:ilvl="6">
      <w:start w:val="1"/>
      <w:numFmt w:val="decimal"/>
      <w:lvlText w:val="%1.%2.%3.%4.%5.%6.%7."/>
      <w:lvlJc w:val="left"/>
      <w:pPr>
        <w:ind w:left="7776" w:hanging="1080"/>
      </w:pPr>
    </w:lvl>
    <w:lvl w:ilvl="7">
      <w:start w:val="1"/>
      <w:numFmt w:val="decimal"/>
      <w:lvlText w:val="%1.%2.%3.%4.%5.%6.%7.%8."/>
      <w:lvlJc w:val="left"/>
      <w:pPr>
        <w:ind w:left="8280" w:hanging="1224"/>
      </w:pPr>
    </w:lvl>
    <w:lvl w:ilvl="8">
      <w:start w:val="1"/>
      <w:numFmt w:val="decimal"/>
      <w:lvlText w:val="%1.%2.%3.%4.%5.%6.%7.%8.%9."/>
      <w:lvlJc w:val="left"/>
      <w:pPr>
        <w:ind w:left="8856" w:hanging="1440"/>
      </w:pPr>
    </w:lvl>
  </w:abstractNum>
  <w:num w:numId="1" w16cid:durableId="10115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91"/>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240"/>
    <w:rsid w:val="00002F39"/>
    <w:rsid w:val="00014CE1"/>
    <w:rsid w:val="000231B6"/>
    <w:rsid w:val="0003306E"/>
    <w:rsid w:val="000841A4"/>
    <w:rsid w:val="00086F27"/>
    <w:rsid w:val="0009074F"/>
    <w:rsid w:val="00092A8D"/>
    <w:rsid w:val="00096B35"/>
    <w:rsid w:val="000A1DEA"/>
    <w:rsid w:val="000B0043"/>
    <w:rsid w:val="000B240F"/>
    <w:rsid w:val="000C593B"/>
    <w:rsid w:val="000F5A0E"/>
    <w:rsid w:val="00103AF0"/>
    <w:rsid w:val="00107B5C"/>
    <w:rsid w:val="0011617F"/>
    <w:rsid w:val="00130616"/>
    <w:rsid w:val="001312D4"/>
    <w:rsid w:val="00131F4A"/>
    <w:rsid w:val="0013751C"/>
    <w:rsid w:val="001423DB"/>
    <w:rsid w:val="00151E49"/>
    <w:rsid w:val="00153A68"/>
    <w:rsid w:val="001729AC"/>
    <w:rsid w:val="00173058"/>
    <w:rsid w:val="001770EB"/>
    <w:rsid w:val="00187C66"/>
    <w:rsid w:val="00193CBB"/>
    <w:rsid w:val="001A7C7E"/>
    <w:rsid w:val="001B4321"/>
    <w:rsid w:val="001C354C"/>
    <w:rsid w:val="001D3844"/>
    <w:rsid w:val="001E5BD8"/>
    <w:rsid w:val="00205FA7"/>
    <w:rsid w:val="002142EF"/>
    <w:rsid w:val="002154AA"/>
    <w:rsid w:val="00227832"/>
    <w:rsid w:val="002304E1"/>
    <w:rsid w:val="0025732B"/>
    <w:rsid w:val="002638BE"/>
    <w:rsid w:val="00264892"/>
    <w:rsid w:val="002778B5"/>
    <w:rsid w:val="002832BE"/>
    <w:rsid w:val="00283746"/>
    <w:rsid w:val="00287F28"/>
    <w:rsid w:val="00293948"/>
    <w:rsid w:val="00296ECB"/>
    <w:rsid w:val="002B26D0"/>
    <w:rsid w:val="002B661C"/>
    <w:rsid w:val="002C3B5B"/>
    <w:rsid w:val="002D00DF"/>
    <w:rsid w:val="002D550E"/>
    <w:rsid w:val="002D756F"/>
    <w:rsid w:val="002E5822"/>
    <w:rsid w:val="002F291A"/>
    <w:rsid w:val="002F77D6"/>
    <w:rsid w:val="00300DC4"/>
    <w:rsid w:val="00307001"/>
    <w:rsid w:val="0031351E"/>
    <w:rsid w:val="003379BA"/>
    <w:rsid w:val="003469D2"/>
    <w:rsid w:val="00376A3E"/>
    <w:rsid w:val="003818EA"/>
    <w:rsid w:val="00387C5C"/>
    <w:rsid w:val="003A54AA"/>
    <w:rsid w:val="003B488D"/>
    <w:rsid w:val="003B7456"/>
    <w:rsid w:val="003C172F"/>
    <w:rsid w:val="003C52B7"/>
    <w:rsid w:val="003E6AD0"/>
    <w:rsid w:val="003F5BC5"/>
    <w:rsid w:val="00400DD5"/>
    <w:rsid w:val="004015BC"/>
    <w:rsid w:val="00407C8A"/>
    <w:rsid w:val="00410516"/>
    <w:rsid w:val="00414874"/>
    <w:rsid w:val="004158B8"/>
    <w:rsid w:val="0044041D"/>
    <w:rsid w:val="004449E8"/>
    <w:rsid w:val="0044675D"/>
    <w:rsid w:val="004545F1"/>
    <w:rsid w:val="00460046"/>
    <w:rsid w:val="00460943"/>
    <w:rsid w:val="00461D8C"/>
    <w:rsid w:val="004666E6"/>
    <w:rsid w:val="00466A6F"/>
    <w:rsid w:val="00484118"/>
    <w:rsid w:val="004A5C05"/>
    <w:rsid w:val="004C1117"/>
    <w:rsid w:val="004D1984"/>
    <w:rsid w:val="004D384D"/>
    <w:rsid w:val="004E5251"/>
    <w:rsid w:val="004E5D56"/>
    <w:rsid w:val="004E763C"/>
    <w:rsid w:val="004F1834"/>
    <w:rsid w:val="004F5268"/>
    <w:rsid w:val="00501AD6"/>
    <w:rsid w:val="005065C2"/>
    <w:rsid w:val="00533C94"/>
    <w:rsid w:val="00535488"/>
    <w:rsid w:val="00536C0E"/>
    <w:rsid w:val="005559F2"/>
    <w:rsid w:val="00571958"/>
    <w:rsid w:val="00584A51"/>
    <w:rsid w:val="0059133B"/>
    <w:rsid w:val="00593500"/>
    <w:rsid w:val="00594C44"/>
    <w:rsid w:val="0059746E"/>
    <w:rsid w:val="005A0AC2"/>
    <w:rsid w:val="005B1335"/>
    <w:rsid w:val="005B17DA"/>
    <w:rsid w:val="005C7DD3"/>
    <w:rsid w:val="005D656A"/>
    <w:rsid w:val="005E3116"/>
    <w:rsid w:val="005E6BE2"/>
    <w:rsid w:val="005E7287"/>
    <w:rsid w:val="005F0C25"/>
    <w:rsid w:val="005F235A"/>
    <w:rsid w:val="005F4F6A"/>
    <w:rsid w:val="005F7FE9"/>
    <w:rsid w:val="00601F1F"/>
    <w:rsid w:val="00606F16"/>
    <w:rsid w:val="0061642E"/>
    <w:rsid w:val="00623A52"/>
    <w:rsid w:val="006260AF"/>
    <w:rsid w:val="00636599"/>
    <w:rsid w:val="00640181"/>
    <w:rsid w:val="00643C3A"/>
    <w:rsid w:val="00645877"/>
    <w:rsid w:val="006506CD"/>
    <w:rsid w:val="0065294E"/>
    <w:rsid w:val="006547B4"/>
    <w:rsid w:val="00680A6C"/>
    <w:rsid w:val="006847D9"/>
    <w:rsid w:val="00685519"/>
    <w:rsid w:val="006856BD"/>
    <w:rsid w:val="00694152"/>
    <w:rsid w:val="006A1730"/>
    <w:rsid w:val="006A7CDA"/>
    <w:rsid w:val="006B2227"/>
    <w:rsid w:val="006C36D7"/>
    <w:rsid w:val="006D1523"/>
    <w:rsid w:val="006E32AB"/>
    <w:rsid w:val="00702C22"/>
    <w:rsid w:val="007074EC"/>
    <w:rsid w:val="00717DCB"/>
    <w:rsid w:val="00721208"/>
    <w:rsid w:val="00730782"/>
    <w:rsid w:val="00735239"/>
    <w:rsid w:val="00742674"/>
    <w:rsid w:val="007609C6"/>
    <w:rsid w:val="00767C18"/>
    <w:rsid w:val="00777117"/>
    <w:rsid w:val="0078134F"/>
    <w:rsid w:val="00781942"/>
    <w:rsid w:val="007A53B0"/>
    <w:rsid w:val="007B60C4"/>
    <w:rsid w:val="007C2A98"/>
    <w:rsid w:val="007C47A0"/>
    <w:rsid w:val="007D44D9"/>
    <w:rsid w:val="007D7944"/>
    <w:rsid w:val="007E6EF7"/>
    <w:rsid w:val="007F00E7"/>
    <w:rsid w:val="007F0C66"/>
    <w:rsid w:val="007F0E28"/>
    <w:rsid w:val="007F606C"/>
    <w:rsid w:val="00806679"/>
    <w:rsid w:val="00840F8E"/>
    <w:rsid w:val="00860359"/>
    <w:rsid w:val="00873861"/>
    <w:rsid w:val="00874A12"/>
    <w:rsid w:val="00883E8F"/>
    <w:rsid w:val="00894907"/>
    <w:rsid w:val="00896F17"/>
    <w:rsid w:val="008970AA"/>
    <w:rsid w:val="008A5C27"/>
    <w:rsid w:val="008B4AFD"/>
    <w:rsid w:val="008B558D"/>
    <w:rsid w:val="008C6512"/>
    <w:rsid w:val="008D24B1"/>
    <w:rsid w:val="008D485B"/>
    <w:rsid w:val="008E48D7"/>
    <w:rsid w:val="008F0918"/>
    <w:rsid w:val="008F69BE"/>
    <w:rsid w:val="00910FFD"/>
    <w:rsid w:val="00937857"/>
    <w:rsid w:val="00984952"/>
    <w:rsid w:val="009A16E2"/>
    <w:rsid w:val="009A2C5C"/>
    <w:rsid w:val="009A5A78"/>
    <w:rsid w:val="009A6D5B"/>
    <w:rsid w:val="009B62DF"/>
    <w:rsid w:val="009C444D"/>
    <w:rsid w:val="009E28B8"/>
    <w:rsid w:val="009E3E18"/>
    <w:rsid w:val="009F1842"/>
    <w:rsid w:val="00A2711C"/>
    <w:rsid w:val="00A32F4A"/>
    <w:rsid w:val="00A35C96"/>
    <w:rsid w:val="00A76082"/>
    <w:rsid w:val="00A90CE6"/>
    <w:rsid w:val="00A95240"/>
    <w:rsid w:val="00AB7AFB"/>
    <w:rsid w:val="00AC644C"/>
    <w:rsid w:val="00AD2200"/>
    <w:rsid w:val="00AD6636"/>
    <w:rsid w:val="00AE21C6"/>
    <w:rsid w:val="00AF1E08"/>
    <w:rsid w:val="00AF23F3"/>
    <w:rsid w:val="00AF2F95"/>
    <w:rsid w:val="00AF4255"/>
    <w:rsid w:val="00B52211"/>
    <w:rsid w:val="00B615AD"/>
    <w:rsid w:val="00B7021E"/>
    <w:rsid w:val="00B721DC"/>
    <w:rsid w:val="00B74237"/>
    <w:rsid w:val="00B74F4A"/>
    <w:rsid w:val="00B9084D"/>
    <w:rsid w:val="00B951C6"/>
    <w:rsid w:val="00BB321D"/>
    <w:rsid w:val="00BC1585"/>
    <w:rsid w:val="00BC2304"/>
    <w:rsid w:val="00C00D0E"/>
    <w:rsid w:val="00C02D88"/>
    <w:rsid w:val="00C057E3"/>
    <w:rsid w:val="00C11694"/>
    <w:rsid w:val="00C22E71"/>
    <w:rsid w:val="00C248C4"/>
    <w:rsid w:val="00C46810"/>
    <w:rsid w:val="00C51E20"/>
    <w:rsid w:val="00C53175"/>
    <w:rsid w:val="00C6014E"/>
    <w:rsid w:val="00C71A70"/>
    <w:rsid w:val="00C83F4D"/>
    <w:rsid w:val="00CA6E9C"/>
    <w:rsid w:val="00CB28DF"/>
    <w:rsid w:val="00CC69F6"/>
    <w:rsid w:val="00CF4CB1"/>
    <w:rsid w:val="00D0592F"/>
    <w:rsid w:val="00D06CFB"/>
    <w:rsid w:val="00D10667"/>
    <w:rsid w:val="00D23BCB"/>
    <w:rsid w:val="00D24EF3"/>
    <w:rsid w:val="00D425EF"/>
    <w:rsid w:val="00D45542"/>
    <w:rsid w:val="00D75575"/>
    <w:rsid w:val="00D77B14"/>
    <w:rsid w:val="00D869F6"/>
    <w:rsid w:val="00D86F26"/>
    <w:rsid w:val="00D92B33"/>
    <w:rsid w:val="00DA16CA"/>
    <w:rsid w:val="00DA1E01"/>
    <w:rsid w:val="00DB2135"/>
    <w:rsid w:val="00DB4D8F"/>
    <w:rsid w:val="00DC5D3F"/>
    <w:rsid w:val="00DC6C82"/>
    <w:rsid w:val="00DC6DC8"/>
    <w:rsid w:val="00DE6826"/>
    <w:rsid w:val="00DE7E23"/>
    <w:rsid w:val="00E002EC"/>
    <w:rsid w:val="00E028D1"/>
    <w:rsid w:val="00E05491"/>
    <w:rsid w:val="00E07779"/>
    <w:rsid w:val="00E11771"/>
    <w:rsid w:val="00E12415"/>
    <w:rsid w:val="00E200B4"/>
    <w:rsid w:val="00E2731D"/>
    <w:rsid w:val="00E341A0"/>
    <w:rsid w:val="00E354A3"/>
    <w:rsid w:val="00E44210"/>
    <w:rsid w:val="00E4501B"/>
    <w:rsid w:val="00E46FB4"/>
    <w:rsid w:val="00E6067C"/>
    <w:rsid w:val="00E6085C"/>
    <w:rsid w:val="00E6281B"/>
    <w:rsid w:val="00E85521"/>
    <w:rsid w:val="00E85A53"/>
    <w:rsid w:val="00E95936"/>
    <w:rsid w:val="00EA6EE1"/>
    <w:rsid w:val="00EA7201"/>
    <w:rsid w:val="00EB1617"/>
    <w:rsid w:val="00EC6914"/>
    <w:rsid w:val="00ED4576"/>
    <w:rsid w:val="00EE55EE"/>
    <w:rsid w:val="00EF25C7"/>
    <w:rsid w:val="00F24F46"/>
    <w:rsid w:val="00F259A4"/>
    <w:rsid w:val="00F30CEB"/>
    <w:rsid w:val="00F35478"/>
    <w:rsid w:val="00F35EAC"/>
    <w:rsid w:val="00F42131"/>
    <w:rsid w:val="00F43451"/>
    <w:rsid w:val="00F631A5"/>
    <w:rsid w:val="00F66822"/>
    <w:rsid w:val="00F6729F"/>
    <w:rsid w:val="00F67D3F"/>
    <w:rsid w:val="00F80AF2"/>
    <w:rsid w:val="00F86B03"/>
    <w:rsid w:val="00FA09C2"/>
    <w:rsid w:val="00FA6DC9"/>
    <w:rsid w:val="00FC3A7A"/>
    <w:rsid w:val="00FD4C6D"/>
    <w:rsid w:val="00FD59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9B46F9"/>
  <w15:docId w15:val="{9F41786E-6E9E-4D88-81BF-F5CAC0B8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96ECB"/>
    <w:rPr>
      <w:color w:val="808080"/>
    </w:rPr>
  </w:style>
  <w:style w:type="paragraph" w:styleId="Pataisymai">
    <w:name w:val="Revision"/>
    <w:hidden/>
    <w:semiHidden/>
    <w:rsid w:val="00414874"/>
  </w:style>
  <w:style w:type="character" w:styleId="Komentaronuoroda">
    <w:name w:val="annotation reference"/>
    <w:basedOn w:val="Numatytasispastraiposriftas"/>
    <w:semiHidden/>
    <w:unhideWhenUsed/>
    <w:rsid w:val="00806679"/>
    <w:rPr>
      <w:sz w:val="16"/>
      <w:szCs w:val="16"/>
    </w:rPr>
  </w:style>
  <w:style w:type="paragraph" w:styleId="Komentarotekstas">
    <w:name w:val="annotation text"/>
    <w:basedOn w:val="prastasis"/>
    <w:link w:val="KomentarotekstasDiagrama"/>
    <w:unhideWhenUsed/>
    <w:rsid w:val="00806679"/>
    <w:rPr>
      <w:sz w:val="20"/>
    </w:rPr>
  </w:style>
  <w:style w:type="character" w:customStyle="1" w:styleId="KomentarotekstasDiagrama">
    <w:name w:val="Komentaro tekstas Diagrama"/>
    <w:basedOn w:val="Numatytasispastraiposriftas"/>
    <w:link w:val="Komentarotekstas"/>
    <w:rsid w:val="00806679"/>
    <w:rPr>
      <w:sz w:val="20"/>
    </w:rPr>
  </w:style>
  <w:style w:type="paragraph" w:styleId="Komentarotema">
    <w:name w:val="annotation subject"/>
    <w:basedOn w:val="Komentarotekstas"/>
    <w:next w:val="Komentarotekstas"/>
    <w:link w:val="KomentarotemaDiagrama"/>
    <w:semiHidden/>
    <w:unhideWhenUsed/>
    <w:rsid w:val="00806679"/>
    <w:rPr>
      <w:b/>
      <w:bCs/>
    </w:rPr>
  </w:style>
  <w:style w:type="character" w:customStyle="1" w:styleId="KomentarotemaDiagrama">
    <w:name w:val="Komentaro tema Diagrama"/>
    <w:basedOn w:val="KomentarotekstasDiagrama"/>
    <w:link w:val="Komentarotema"/>
    <w:semiHidden/>
    <w:rsid w:val="00806679"/>
    <w:rPr>
      <w:b/>
      <w:bCs/>
      <w:sz w:val="20"/>
    </w:rPr>
  </w:style>
  <w:style w:type="paragraph" w:styleId="Debesliotekstas">
    <w:name w:val="Balloon Text"/>
    <w:basedOn w:val="prastasis"/>
    <w:link w:val="DebesliotekstasDiagrama"/>
    <w:semiHidden/>
    <w:unhideWhenUsed/>
    <w:rsid w:val="004015B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015BC"/>
    <w:rPr>
      <w:rFonts w:ascii="Segoe UI" w:hAnsi="Segoe UI" w:cs="Segoe UI"/>
      <w:sz w:val="18"/>
      <w:szCs w:val="18"/>
    </w:rPr>
  </w:style>
  <w:style w:type="paragraph" w:styleId="Sraopastraipa">
    <w:name w:val="List Paragraph"/>
    <w:basedOn w:val="prastasis"/>
    <w:qFormat/>
    <w:rsid w:val="00187C66"/>
    <w:pPr>
      <w:ind w:left="720"/>
      <w:contextualSpacing/>
    </w:pPr>
  </w:style>
  <w:style w:type="paragraph" w:customStyle="1" w:styleId="oj-normal">
    <w:name w:val="oj-normal"/>
    <w:basedOn w:val="prastasis"/>
    <w:rsid w:val="00593500"/>
    <w:pPr>
      <w:spacing w:before="100" w:beforeAutospacing="1" w:after="100" w:afterAutospacing="1"/>
    </w:pPr>
    <w:rPr>
      <w:szCs w:val="24"/>
      <w:lang w:eastAsia="lt-LT"/>
    </w:rPr>
  </w:style>
  <w:style w:type="character" w:customStyle="1" w:styleId="oj-italic">
    <w:name w:val="oj-italic"/>
    <w:basedOn w:val="Numatytasispastraiposriftas"/>
    <w:rsid w:val="00593500"/>
  </w:style>
  <w:style w:type="character" w:styleId="Hipersaitas">
    <w:name w:val="Hyperlink"/>
    <w:basedOn w:val="Numatytasispastraiposriftas"/>
    <w:uiPriority w:val="99"/>
    <w:semiHidden/>
    <w:unhideWhenUsed/>
    <w:rsid w:val="00593500"/>
    <w:rPr>
      <w:color w:val="0000FF"/>
      <w:u w:val="single"/>
    </w:rPr>
  </w:style>
  <w:style w:type="character" w:customStyle="1" w:styleId="oj-super">
    <w:name w:val="oj-super"/>
    <w:basedOn w:val="Numatytasispastraiposriftas"/>
    <w:rsid w:val="00593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23081">
      <w:bodyDiv w:val="1"/>
      <w:marLeft w:val="0"/>
      <w:marRight w:val="0"/>
      <w:marTop w:val="0"/>
      <w:marBottom w:val="0"/>
      <w:divBdr>
        <w:top w:val="none" w:sz="0" w:space="0" w:color="auto"/>
        <w:left w:val="none" w:sz="0" w:space="0" w:color="auto"/>
        <w:bottom w:val="none" w:sz="0" w:space="0" w:color="auto"/>
        <w:right w:val="none" w:sz="0" w:space="0" w:color="auto"/>
      </w:divBdr>
      <w:divsChild>
        <w:div w:id="321280911">
          <w:marLeft w:val="0"/>
          <w:marRight w:val="0"/>
          <w:marTop w:val="0"/>
          <w:marBottom w:val="0"/>
          <w:divBdr>
            <w:top w:val="none" w:sz="0" w:space="0" w:color="auto"/>
            <w:left w:val="none" w:sz="0" w:space="0" w:color="auto"/>
            <w:bottom w:val="none" w:sz="0" w:space="0" w:color="auto"/>
            <w:right w:val="none" w:sz="0" w:space="0" w:color="auto"/>
          </w:divBdr>
        </w:div>
        <w:div w:id="652756456">
          <w:marLeft w:val="0"/>
          <w:marRight w:val="0"/>
          <w:marTop w:val="0"/>
          <w:marBottom w:val="0"/>
          <w:divBdr>
            <w:top w:val="none" w:sz="0" w:space="0" w:color="auto"/>
            <w:left w:val="none" w:sz="0" w:space="0" w:color="auto"/>
            <w:bottom w:val="none" w:sz="0" w:space="0" w:color="auto"/>
            <w:right w:val="none" w:sz="0" w:space="0" w:color="auto"/>
          </w:divBdr>
        </w:div>
      </w:divsChild>
    </w:div>
    <w:div w:id="103769706">
      <w:bodyDiv w:val="1"/>
      <w:marLeft w:val="0"/>
      <w:marRight w:val="0"/>
      <w:marTop w:val="0"/>
      <w:marBottom w:val="0"/>
      <w:divBdr>
        <w:top w:val="none" w:sz="0" w:space="0" w:color="auto"/>
        <w:left w:val="none" w:sz="0" w:space="0" w:color="auto"/>
        <w:bottom w:val="none" w:sz="0" w:space="0" w:color="auto"/>
        <w:right w:val="none" w:sz="0" w:space="0" w:color="auto"/>
      </w:divBdr>
    </w:div>
    <w:div w:id="119761418">
      <w:bodyDiv w:val="1"/>
      <w:marLeft w:val="0"/>
      <w:marRight w:val="0"/>
      <w:marTop w:val="0"/>
      <w:marBottom w:val="0"/>
      <w:divBdr>
        <w:top w:val="none" w:sz="0" w:space="0" w:color="auto"/>
        <w:left w:val="none" w:sz="0" w:space="0" w:color="auto"/>
        <w:bottom w:val="none" w:sz="0" w:space="0" w:color="auto"/>
        <w:right w:val="none" w:sz="0" w:space="0" w:color="auto"/>
      </w:divBdr>
      <w:divsChild>
        <w:div w:id="1742173448">
          <w:marLeft w:val="0"/>
          <w:marRight w:val="0"/>
          <w:marTop w:val="0"/>
          <w:marBottom w:val="0"/>
          <w:divBdr>
            <w:top w:val="none" w:sz="0" w:space="0" w:color="auto"/>
            <w:left w:val="none" w:sz="0" w:space="0" w:color="auto"/>
            <w:bottom w:val="none" w:sz="0" w:space="0" w:color="auto"/>
            <w:right w:val="none" w:sz="0" w:space="0" w:color="auto"/>
          </w:divBdr>
        </w:div>
        <w:div w:id="1903518104">
          <w:marLeft w:val="0"/>
          <w:marRight w:val="0"/>
          <w:marTop w:val="0"/>
          <w:marBottom w:val="0"/>
          <w:divBdr>
            <w:top w:val="none" w:sz="0" w:space="0" w:color="auto"/>
            <w:left w:val="none" w:sz="0" w:space="0" w:color="auto"/>
            <w:bottom w:val="none" w:sz="0" w:space="0" w:color="auto"/>
            <w:right w:val="none" w:sz="0" w:space="0" w:color="auto"/>
          </w:divBdr>
        </w:div>
        <w:div w:id="551310683">
          <w:marLeft w:val="0"/>
          <w:marRight w:val="0"/>
          <w:marTop w:val="0"/>
          <w:marBottom w:val="0"/>
          <w:divBdr>
            <w:top w:val="none" w:sz="0" w:space="0" w:color="auto"/>
            <w:left w:val="none" w:sz="0" w:space="0" w:color="auto"/>
            <w:bottom w:val="none" w:sz="0" w:space="0" w:color="auto"/>
            <w:right w:val="none" w:sz="0" w:space="0" w:color="auto"/>
          </w:divBdr>
        </w:div>
        <w:div w:id="898904268">
          <w:marLeft w:val="0"/>
          <w:marRight w:val="0"/>
          <w:marTop w:val="0"/>
          <w:marBottom w:val="0"/>
          <w:divBdr>
            <w:top w:val="none" w:sz="0" w:space="0" w:color="auto"/>
            <w:left w:val="none" w:sz="0" w:space="0" w:color="auto"/>
            <w:bottom w:val="none" w:sz="0" w:space="0" w:color="auto"/>
            <w:right w:val="none" w:sz="0" w:space="0" w:color="auto"/>
          </w:divBdr>
        </w:div>
        <w:div w:id="285894493">
          <w:marLeft w:val="0"/>
          <w:marRight w:val="0"/>
          <w:marTop w:val="0"/>
          <w:marBottom w:val="0"/>
          <w:divBdr>
            <w:top w:val="none" w:sz="0" w:space="0" w:color="auto"/>
            <w:left w:val="none" w:sz="0" w:space="0" w:color="auto"/>
            <w:bottom w:val="none" w:sz="0" w:space="0" w:color="auto"/>
            <w:right w:val="none" w:sz="0" w:space="0" w:color="auto"/>
          </w:divBdr>
        </w:div>
      </w:divsChild>
    </w:div>
    <w:div w:id="448354649">
      <w:bodyDiv w:val="1"/>
      <w:marLeft w:val="0"/>
      <w:marRight w:val="0"/>
      <w:marTop w:val="0"/>
      <w:marBottom w:val="0"/>
      <w:divBdr>
        <w:top w:val="none" w:sz="0" w:space="0" w:color="auto"/>
        <w:left w:val="none" w:sz="0" w:space="0" w:color="auto"/>
        <w:bottom w:val="none" w:sz="0" w:space="0" w:color="auto"/>
        <w:right w:val="none" w:sz="0" w:space="0" w:color="auto"/>
      </w:divBdr>
    </w:div>
    <w:div w:id="557014887">
      <w:bodyDiv w:val="1"/>
      <w:marLeft w:val="0"/>
      <w:marRight w:val="0"/>
      <w:marTop w:val="0"/>
      <w:marBottom w:val="0"/>
      <w:divBdr>
        <w:top w:val="none" w:sz="0" w:space="0" w:color="auto"/>
        <w:left w:val="none" w:sz="0" w:space="0" w:color="auto"/>
        <w:bottom w:val="none" w:sz="0" w:space="0" w:color="auto"/>
        <w:right w:val="none" w:sz="0" w:space="0" w:color="auto"/>
      </w:divBdr>
    </w:div>
    <w:div w:id="634024055">
      <w:bodyDiv w:val="1"/>
      <w:marLeft w:val="0"/>
      <w:marRight w:val="0"/>
      <w:marTop w:val="0"/>
      <w:marBottom w:val="0"/>
      <w:divBdr>
        <w:top w:val="none" w:sz="0" w:space="0" w:color="auto"/>
        <w:left w:val="none" w:sz="0" w:space="0" w:color="auto"/>
        <w:bottom w:val="none" w:sz="0" w:space="0" w:color="auto"/>
        <w:right w:val="none" w:sz="0" w:space="0" w:color="auto"/>
      </w:divBdr>
    </w:div>
    <w:div w:id="641468873">
      <w:bodyDiv w:val="1"/>
      <w:marLeft w:val="0"/>
      <w:marRight w:val="0"/>
      <w:marTop w:val="0"/>
      <w:marBottom w:val="0"/>
      <w:divBdr>
        <w:top w:val="none" w:sz="0" w:space="0" w:color="auto"/>
        <w:left w:val="none" w:sz="0" w:space="0" w:color="auto"/>
        <w:bottom w:val="none" w:sz="0" w:space="0" w:color="auto"/>
        <w:right w:val="none" w:sz="0" w:space="0" w:color="auto"/>
      </w:divBdr>
      <w:divsChild>
        <w:div w:id="1476798541">
          <w:marLeft w:val="0"/>
          <w:marRight w:val="0"/>
          <w:marTop w:val="0"/>
          <w:marBottom w:val="0"/>
          <w:divBdr>
            <w:top w:val="none" w:sz="0" w:space="0" w:color="auto"/>
            <w:left w:val="none" w:sz="0" w:space="0" w:color="auto"/>
            <w:bottom w:val="none" w:sz="0" w:space="0" w:color="auto"/>
            <w:right w:val="none" w:sz="0" w:space="0" w:color="auto"/>
          </w:divBdr>
        </w:div>
        <w:div w:id="411242044">
          <w:marLeft w:val="0"/>
          <w:marRight w:val="0"/>
          <w:marTop w:val="0"/>
          <w:marBottom w:val="0"/>
          <w:divBdr>
            <w:top w:val="none" w:sz="0" w:space="0" w:color="auto"/>
            <w:left w:val="none" w:sz="0" w:space="0" w:color="auto"/>
            <w:bottom w:val="none" w:sz="0" w:space="0" w:color="auto"/>
            <w:right w:val="none" w:sz="0" w:space="0" w:color="auto"/>
          </w:divBdr>
        </w:div>
        <w:div w:id="247230219">
          <w:marLeft w:val="0"/>
          <w:marRight w:val="0"/>
          <w:marTop w:val="0"/>
          <w:marBottom w:val="0"/>
          <w:divBdr>
            <w:top w:val="none" w:sz="0" w:space="0" w:color="auto"/>
            <w:left w:val="none" w:sz="0" w:space="0" w:color="auto"/>
            <w:bottom w:val="none" w:sz="0" w:space="0" w:color="auto"/>
            <w:right w:val="none" w:sz="0" w:space="0" w:color="auto"/>
          </w:divBdr>
        </w:div>
      </w:divsChild>
    </w:div>
    <w:div w:id="732630153">
      <w:bodyDiv w:val="1"/>
      <w:marLeft w:val="0"/>
      <w:marRight w:val="0"/>
      <w:marTop w:val="0"/>
      <w:marBottom w:val="0"/>
      <w:divBdr>
        <w:top w:val="none" w:sz="0" w:space="0" w:color="auto"/>
        <w:left w:val="none" w:sz="0" w:space="0" w:color="auto"/>
        <w:bottom w:val="none" w:sz="0" w:space="0" w:color="auto"/>
        <w:right w:val="none" w:sz="0" w:space="0" w:color="auto"/>
      </w:divBdr>
    </w:div>
    <w:div w:id="770704212">
      <w:bodyDiv w:val="1"/>
      <w:marLeft w:val="0"/>
      <w:marRight w:val="0"/>
      <w:marTop w:val="0"/>
      <w:marBottom w:val="0"/>
      <w:divBdr>
        <w:top w:val="none" w:sz="0" w:space="0" w:color="auto"/>
        <w:left w:val="none" w:sz="0" w:space="0" w:color="auto"/>
        <w:bottom w:val="none" w:sz="0" w:space="0" w:color="auto"/>
        <w:right w:val="none" w:sz="0" w:space="0" w:color="auto"/>
      </w:divBdr>
    </w:div>
    <w:div w:id="871962135">
      <w:bodyDiv w:val="1"/>
      <w:marLeft w:val="0"/>
      <w:marRight w:val="0"/>
      <w:marTop w:val="0"/>
      <w:marBottom w:val="0"/>
      <w:divBdr>
        <w:top w:val="none" w:sz="0" w:space="0" w:color="auto"/>
        <w:left w:val="none" w:sz="0" w:space="0" w:color="auto"/>
        <w:bottom w:val="none" w:sz="0" w:space="0" w:color="auto"/>
        <w:right w:val="none" w:sz="0" w:space="0" w:color="auto"/>
      </w:divBdr>
    </w:div>
    <w:div w:id="1051809059">
      <w:bodyDiv w:val="1"/>
      <w:marLeft w:val="0"/>
      <w:marRight w:val="0"/>
      <w:marTop w:val="0"/>
      <w:marBottom w:val="0"/>
      <w:divBdr>
        <w:top w:val="none" w:sz="0" w:space="0" w:color="auto"/>
        <w:left w:val="none" w:sz="0" w:space="0" w:color="auto"/>
        <w:bottom w:val="none" w:sz="0" w:space="0" w:color="auto"/>
        <w:right w:val="none" w:sz="0" w:space="0" w:color="auto"/>
      </w:divBdr>
    </w:div>
    <w:div w:id="1103233899">
      <w:bodyDiv w:val="1"/>
      <w:marLeft w:val="0"/>
      <w:marRight w:val="0"/>
      <w:marTop w:val="0"/>
      <w:marBottom w:val="0"/>
      <w:divBdr>
        <w:top w:val="none" w:sz="0" w:space="0" w:color="auto"/>
        <w:left w:val="none" w:sz="0" w:space="0" w:color="auto"/>
        <w:bottom w:val="none" w:sz="0" w:space="0" w:color="auto"/>
        <w:right w:val="none" w:sz="0" w:space="0" w:color="auto"/>
      </w:divBdr>
    </w:div>
    <w:div w:id="1177037120">
      <w:bodyDiv w:val="1"/>
      <w:marLeft w:val="0"/>
      <w:marRight w:val="0"/>
      <w:marTop w:val="0"/>
      <w:marBottom w:val="0"/>
      <w:divBdr>
        <w:top w:val="none" w:sz="0" w:space="0" w:color="auto"/>
        <w:left w:val="none" w:sz="0" w:space="0" w:color="auto"/>
        <w:bottom w:val="none" w:sz="0" w:space="0" w:color="auto"/>
        <w:right w:val="none" w:sz="0" w:space="0" w:color="auto"/>
      </w:divBdr>
    </w:div>
    <w:div w:id="1276331221">
      <w:bodyDiv w:val="1"/>
      <w:marLeft w:val="0"/>
      <w:marRight w:val="0"/>
      <w:marTop w:val="0"/>
      <w:marBottom w:val="0"/>
      <w:divBdr>
        <w:top w:val="none" w:sz="0" w:space="0" w:color="auto"/>
        <w:left w:val="none" w:sz="0" w:space="0" w:color="auto"/>
        <w:bottom w:val="none" w:sz="0" w:space="0" w:color="auto"/>
        <w:right w:val="none" w:sz="0" w:space="0" w:color="auto"/>
      </w:divBdr>
      <w:divsChild>
        <w:div w:id="2037459973">
          <w:marLeft w:val="0"/>
          <w:marRight w:val="0"/>
          <w:marTop w:val="0"/>
          <w:marBottom w:val="0"/>
          <w:divBdr>
            <w:top w:val="none" w:sz="0" w:space="0" w:color="auto"/>
            <w:left w:val="none" w:sz="0" w:space="0" w:color="auto"/>
            <w:bottom w:val="none" w:sz="0" w:space="0" w:color="auto"/>
            <w:right w:val="none" w:sz="0" w:space="0" w:color="auto"/>
          </w:divBdr>
        </w:div>
      </w:divsChild>
    </w:div>
    <w:div w:id="1357385510">
      <w:bodyDiv w:val="1"/>
      <w:marLeft w:val="0"/>
      <w:marRight w:val="0"/>
      <w:marTop w:val="0"/>
      <w:marBottom w:val="0"/>
      <w:divBdr>
        <w:top w:val="none" w:sz="0" w:space="0" w:color="auto"/>
        <w:left w:val="none" w:sz="0" w:space="0" w:color="auto"/>
        <w:bottom w:val="none" w:sz="0" w:space="0" w:color="auto"/>
        <w:right w:val="none" w:sz="0" w:space="0" w:color="auto"/>
      </w:divBdr>
    </w:div>
    <w:div w:id="1358585194">
      <w:bodyDiv w:val="1"/>
      <w:marLeft w:val="0"/>
      <w:marRight w:val="0"/>
      <w:marTop w:val="0"/>
      <w:marBottom w:val="0"/>
      <w:divBdr>
        <w:top w:val="none" w:sz="0" w:space="0" w:color="auto"/>
        <w:left w:val="none" w:sz="0" w:space="0" w:color="auto"/>
        <w:bottom w:val="none" w:sz="0" w:space="0" w:color="auto"/>
        <w:right w:val="none" w:sz="0" w:space="0" w:color="auto"/>
      </w:divBdr>
    </w:div>
    <w:div w:id="1609388494">
      <w:bodyDiv w:val="1"/>
      <w:marLeft w:val="0"/>
      <w:marRight w:val="0"/>
      <w:marTop w:val="0"/>
      <w:marBottom w:val="0"/>
      <w:divBdr>
        <w:top w:val="none" w:sz="0" w:space="0" w:color="auto"/>
        <w:left w:val="none" w:sz="0" w:space="0" w:color="auto"/>
        <w:bottom w:val="none" w:sz="0" w:space="0" w:color="auto"/>
        <w:right w:val="none" w:sz="0" w:space="0" w:color="auto"/>
      </w:divBdr>
    </w:div>
    <w:div w:id="1776946272">
      <w:bodyDiv w:val="1"/>
      <w:marLeft w:val="0"/>
      <w:marRight w:val="0"/>
      <w:marTop w:val="0"/>
      <w:marBottom w:val="0"/>
      <w:divBdr>
        <w:top w:val="none" w:sz="0" w:space="0" w:color="auto"/>
        <w:left w:val="none" w:sz="0" w:space="0" w:color="auto"/>
        <w:bottom w:val="none" w:sz="0" w:space="0" w:color="auto"/>
        <w:right w:val="none" w:sz="0" w:space="0" w:color="auto"/>
      </w:divBdr>
    </w:div>
    <w:div w:id="1867211703">
      <w:bodyDiv w:val="1"/>
      <w:marLeft w:val="0"/>
      <w:marRight w:val="0"/>
      <w:marTop w:val="0"/>
      <w:marBottom w:val="0"/>
      <w:divBdr>
        <w:top w:val="none" w:sz="0" w:space="0" w:color="auto"/>
        <w:left w:val="none" w:sz="0" w:space="0" w:color="auto"/>
        <w:bottom w:val="none" w:sz="0" w:space="0" w:color="auto"/>
        <w:right w:val="none" w:sz="0" w:space="0" w:color="auto"/>
      </w:divBdr>
    </w:div>
    <w:div w:id="1943756803">
      <w:bodyDiv w:val="1"/>
      <w:marLeft w:val="0"/>
      <w:marRight w:val="0"/>
      <w:marTop w:val="0"/>
      <w:marBottom w:val="0"/>
      <w:divBdr>
        <w:top w:val="none" w:sz="0" w:space="0" w:color="auto"/>
        <w:left w:val="none" w:sz="0" w:space="0" w:color="auto"/>
        <w:bottom w:val="none" w:sz="0" w:space="0" w:color="auto"/>
        <w:right w:val="none" w:sz="0" w:space="0" w:color="auto"/>
      </w:divBdr>
    </w:div>
    <w:div w:id="2065177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94DC715-683B-4A33-AD3A-80B703DC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2206</Words>
  <Characters>1258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Alesia</dc:creator>
  <cp:lastModifiedBy>Simona Grybkauskaitė</cp:lastModifiedBy>
  <cp:revision>2</cp:revision>
  <cp:lastPrinted>2017-08-24T16:47:00Z</cp:lastPrinted>
  <dcterms:created xsi:type="dcterms:W3CDTF">2024-12-10T08:57:00Z</dcterms:created>
  <dcterms:modified xsi:type="dcterms:W3CDTF">2024-12-10T08:57:00Z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