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8B76" w14:textId="52B94984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b/>
          <w:bCs/>
          <w:sz w:val="24"/>
          <w:szCs w:val="24"/>
        </w:rPr>
        <w:t>Apibendrinta informacija apie viešąją konsultaciją dėl</w:t>
      </w:r>
      <w:r w:rsidRPr="00066F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66F67">
        <w:rPr>
          <w:rFonts w:asciiTheme="majorBidi" w:hAnsiTheme="majorBidi" w:cstheme="majorBidi"/>
          <w:b/>
          <w:bCs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b/>
          <w:bCs/>
          <w:sz w:val="24"/>
          <w:szCs w:val="24"/>
        </w:rPr>
        <w:t xml:space="preserve"> konvencijos įgyvendinimo Lietuvoje ataskaitos rengim</w:t>
      </w:r>
      <w:r w:rsidRPr="00066F67">
        <w:rPr>
          <w:rFonts w:asciiTheme="majorBidi" w:hAnsiTheme="majorBidi" w:cstheme="majorBidi"/>
          <w:b/>
          <w:bCs/>
          <w:sz w:val="24"/>
          <w:szCs w:val="24"/>
        </w:rPr>
        <w:t>o</w:t>
      </w:r>
    </w:p>
    <w:p w14:paraId="3F76674A" w14:textId="020ED9A6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Viešosios konsultacijos buvo rengiamos siekiant parengti nacionalinę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konvencijos įgyvendinimo Lietuvoje ataskaitą už 2021-2024 metų laikotarpį. Konsultacijos vyko </w:t>
      </w:r>
      <w:r w:rsidRPr="00066F67">
        <w:rPr>
          <w:rFonts w:asciiTheme="majorBidi" w:hAnsiTheme="majorBidi" w:cstheme="majorBidi"/>
          <w:sz w:val="24"/>
          <w:szCs w:val="24"/>
        </w:rPr>
        <w:t>3-imis</w:t>
      </w:r>
      <w:r w:rsidRPr="00066F67">
        <w:rPr>
          <w:rFonts w:asciiTheme="majorBidi" w:hAnsiTheme="majorBidi" w:cstheme="majorBidi"/>
          <w:sz w:val="24"/>
          <w:szCs w:val="24"/>
        </w:rPr>
        <w:t xml:space="preserve"> etap</w:t>
      </w:r>
      <w:r w:rsidRPr="00066F67">
        <w:rPr>
          <w:rFonts w:asciiTheme="majorBidi" w:hAnsiTheme="majorBidi" w:cstheme="majorBidi"/>
          <w:sz w:val="24"/>
          <w:szCs w:val="24"/>
        </w:rPr>
        <w:t>ais</w:t>
      </w:r>
      <w:r w:rsidRPr="00066F67">
        <w:rPr>
          <w:rFonts w:asciiTheme="majorBidi" w:hAnsiTheme="majorBidi" w:cstheme="majorBidi"/>
          <w:sz w:val="24"/>
          <w:szCs w:val="24"/>
        </w:rPr>
        <w:t xml:space="preserve">, buvo sudaryta galimybė teikti informaciją ir pastabas specialioje </w:t>
      </w:r>
      <w:r w:rsidRPr="00066F67">
        <w:rPr>
          <w:rFonts w:asciiTheme="majorBidi" w:hAnsiTheme="majorBidi" w:cstheme="majorBidi"/>
          <w:sz w:val="24"/>
          <w:szCs w:val="24"/>
        </w:rPr>
        <w:t>elektroninėje apklausos</w:t>
      </w:r>
      <w:r w:rsidRPr="00066F67">
        <w:rPr>
          <w:rFonts w:asciiTheme="majorBidi" w:hAnsiTheme="majorBidi" w:cstheme="majorBidi"/>
          <w:sz w:val="24"/>
          <w:szCs w:val="24"/>
        </w:rPr>
        <w:t xml:space="preserve"> formoje arba el.</w:t>
      </w:r>
      <w:r w:rsidRPr="00066F67">
        <w:rPr>
          <w:rFonts w:asciiTheme="majorBidi" w:hAnsiTheme="majorBidi" w:cstheme="majorBidi"/>
          <w:sz w:val="24"/>
          <w:szCs w:val="24"/>
        </w:rPr>
        <w:t xml:space="preserve"> </w:t>
      </w:r>
      <w:r w:rsidRPr="00066F67">
        <w:rPr>
          <w:rFonts w:asciiTheme="majorBidi" w:hAnsiTheme="majorBidi" w:cstheme="majorBidi"/>
          <w:sz w:val="24"/>
          <w:szCs w:val="24"/>
        </w:rPr>
        <w:t>paštu, bei viešo nuotolinio susitikimo su visomis suinteresuotomis grupėmis metu.  </w:t>
      </w:r>
    </w:p>
    <w:p w14:paraId="3C656577" w14:textId="215BAA72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>Informaciją ir pastabas ataskaitai pateikė A</w:t>
      </w:r>
      <w:r w:rsidRPr="00066F67">
        <w:rPr>
          <w:rFonts w:asciiTheme="majorBidi" w:hAnsiTheme="majorBidi" w:cstheme="majorBidi"/>
          <w:sz w:val="24"/>
          <w:szCs w:val="24"/>
        </w:rPr>
        <w:t>plinkos ministerijos</w:t>
      </w:r>
      <w:r w:rsidRPr="00066F67">
        <w:rPr>
          <w:rFonts w:asciiTheme="majorBidi" w:hAnsiTheme="majorBidi" w:cstheme="majorBidi"/>
          <w:sz w:val="24"/>
          <w:szCs w:val="24"/>
        </w:rPr>
        <w:t xml:space="preserve"> struktūriniai padaliniai, A</w:t>
      </w:r>
      <w:r w:rsidRPr="00066F67">
        <w:rPr>
          <w:rFonts w:asciiTheme="majorBidi" w:hAnsiTheme="majorBidi" w:cstheme="majorBidi"/>
          <w:sz w:val="24"/>
          <w:szCs w:val="24"/>
        </w:rPr>
        <w:t>plinkos ministerijos</w:t>
      </w:r>
      <w:r w:rsidRPr="00066F67">
        <w:rPr>
          <w:rFonts w:asciiTheme="majorBidi" w:hAnsiTheme="majorBidi" w:cstheme="majorBidi"/>
          <w:sz w:val="24"/>
          <w:szCs w:val="24"/>
        </w:rPr>
        <w:t xml:space="preserve"> pavaldžios institucijos, Sveikatos apsaugos, Teisingumo, Socialinės apsaugos ir darbo, Žemės ūkio ministerijos ir jų pavaldžios institucijos, Nacionalinė teismų administracija, Lietuvos geografų draugija, Vilniaus bendruomeninių organizacijų sąjunga, asociacija “Kraštovaizdis”.</w:t>
      </w:r>
    </w:p>
    <w:p w14:paraId="18F24912" w14:textId="30D5B4CB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>Konsultacijų metu iš v</w:t>
      </w:r>
      <w:r w:rsidRPr="00066F67">
        <w:rPr>
          <w:rFonts w:asciiTheme="majorBidi" w:hAnsiTheme="majorBidi" w:cstheme="majorBidi"/>
          <w:sz w:val="24"/>
          <w:szCs w:val="24"/>
        </w:rPr>
        <w:t>isuomenės, NVO atstov</w:t>
      </w:r>
      <w:r w:rsidRPr="00066F67">
        <w:rPr>
          <w:rFonts w:asciiTheme="majorBidi" w:hAnsiTheme="majorBidi" w:cstheme="majorBidi"/>
          <w:sz w:val="24"/>
          <w:szCs w:val="24"/>
        </w:rPr>
        <w:t xml:space="preserve">ų gauta informacija, </w:t>
      </w:r>
      <w:r w:rsidRPr="00066F67">
        <w:rPr>
          <w:rFonts w:asciiTheme="majorBidi" w:hAnsiTheme="majorBidi" w:cstheme="majorBidi"/>
          <w:sz w:val="24"/>
          <w:szCs w:val="24"/>
        </w:rPr>
        <w:t xml:space="preserve"> kad praktikoje pasitaiko atvejų kai ne visos NVO yra įtraukiamos į darbo grupes, kuriose svarstomi klausimai, susiję su teritorijų planavimo ir statybų teise (Vilniaus bendruomeninių organizacijų sąjungos pastaba pateikta viešosios konsultacijos metu) arba kai NVO nepaaiškinama, kodėl į jų teikiamas pastabas ir pasiūlymus teisės aktų pakeitimams nėra atsižvelgiama (Lietuvos geografų draugijos pastaba pateikta viešosios konsultacijos metu), kai į pateiktus paklausimus nėra atsakoma, arba atsakoma pavėluotai, pateikiama neišsami informacija (asociacijos “Kraštovaizdis” raštu pateikta informacija antrosios viešos konsultacijos metu).</w:t>
      </w:r>
    </w:p>
    <w:p w14:paraId="6846AB86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> </w:t>
      </w:r>
    </w:p>
    <w:p w14:paraId="260C4893" w14:textId="79F933D7" w:rsidR="00066F67" w:rsidRPr="00066F67" w:rsidRDefault="00066F67" w:rsidP="00066F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66F67">
        <w:rPr>
          <w:rFonts w:asciiTheme="majorBidi" w:hAnsiTheme="majorBidi" w:cstheme="majorBidi"/>
          <w:b/>
          <w:bCs/>
          <w:sz w:val="24"/>
          <w:szCs w:val="24"/>
        </w:rPr>
        <w:t xml:space="preserve">Informacija apie </w:t>
      </w:r>
      <w:proofErr w:type="spellStart"/>
      <w:r w:rsidRPr="00066F67">
        <w:rPr>
          <w:rFonts w:asciiTheme="majorBidi" w:hAnsiTheme="majorBidi" w:cstheme="majorBidi"/>
          <w:b/>
          <w:bCs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b/>
          <w:bCs/>
          <w:sz w:val="24"/>
          <w:szCs w:val="24"/>
        </w:rPr>
        <w:t xml:space="preserve"> konvencijos įgyvendinimo Lietuvoje ataskaitos</w:t>
      </w:r>
      <w:r w:rsidRPr="00066F67">
        <w:rPr>
          <w:rFonts w:asciiTheme="majorBidi" w:hAnsiTheme="majorBidi" w:cstheme="majorBidi"/>
          <w:b/>
          <w:bCs/>
          <w:sz w:val="24"/>
          <w:szCs w:val="24"/>
        </w:rPr>
        <w:t xml:space="preserve"> rengimą:</w:t>
      </w:r>
    </w:p>
    <w:p w14:paraId="6E7B7E3B" w14:textId="3CC1BBEA" w:rsidR="00066F67" w:rsidRPr="00066F67" w:rsidRDefault="00066F67" w:rsidP="00066F67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Ataskaita pradėta rengti 2024 m. rugsėjo mėnesį. </w:t>
      </w:r>
    </w:p>
    <w:p w14:paraId="4048FDB4" w14:textId="70847502" w:rsidR="00066F67" w:rsidRPr="00066F67" w:rsidRDefault="00066F67" w:rsidP="00066F67">
      <w:pPr>
        <w:tabs>
          <w:tab w:val="left" w:pos="142"/>
        </w:tabs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- </w:t>
      </w:r>
      <w:r w:rsidRPr="00066F67">
        <w:rPr>
          <w:rFonts w:asciiTheme="majorBidi" w:hAnsiTheme="majorBidi" w:cstheme="majorBidi"/>
          <w:sz w:val="24"/>
          <w:szCs w:val="24"/>
        </w:rPr>
        <w:t>Ataskaitos rengimo etapai:</w:t>
      </w:r>
    </w:p>
    <w:p w14:paraId="4B39B51C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1) visuomenės, nevyriausybinių organizacijų (NVO) ir viešojo valdymo  institucijų informavimas elektroninėje erdvėje (Aplinkos ministerijos (AM) interneto svetainėje ) ir raštu (AM kreipėsi su raštiškais kvietimais teikti pastabas į pagrindines NVO, viešojo valdymo institucijas) apie pradedamą rengti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konvencijos įgyvendinimo Lietuvoje ataskaitą, kvietimas teikti pirmines pastabas (iki 2024-10-18; I konsultacijų etapas);</w:t>
      </w:r>
    </w:p>
    <w:p w14:paraId="7FE5E163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>2) gautų pastabų vertinimas, ataskaitos atnaujinimas pagal pateiktas pastabas (iki 2024-11-04 d.);</w:t>
      </w:r>
    </w:p>
    <w:p w14:paraId="31049A96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3) visuomenės, NVO ir viešojo valdymo institucijų informavimas apie parengtą 2021-2024 m.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konvencijos įgyvendinimo Lietuvoje ataskaitos projektą ir kvietimas teikti pastabas specialioje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-line formoje arba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el.paštu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(iki 2024-11-22 ; II konsultacijų etapas); </w:t>
      </w:r>
    </w:p>
    <w:p w14:paraId="18AB3DA4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>4) 2024-11-25  viešas nuotolinis susitikimas su visomis suinteresuotomis grupėmis;</w:t>
      </w:r>
    </w:p>
    <w:p w14:paraId="7C688B8D" w14:textId="77777777" w:rsidR="00066F67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t xml:space="preserve">5) visuomenės, NVO ir viešojo valdymo institucijų informavimas apie parengtą 2021-2024 m.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konvencijos įgyvendinimo Lietuvoje ataskaitos projektą, kvietimas teikti pastabas (iki 2025-01-10; III konsultacijų etapas);</w:t>
      </w:r>
    </w:p>
    <w:p w14:paraId="132B618A" w14:textId="0EC0614A" w:rsidR="00664F08" w:rsidRPr="00066F67" w:rsidRDefault="00066F67" w:rsidP="00066F67">
      <w:pPr>
        <w:rPr>
          <w:rFonts w:asciiTheme="majorBidi" w:hAnsiTheme="majorBidi" w:cstheme="majorBidi"/>
          <w:sz w:val="24"/>
          <w:szCs w:val="24"/>
        </w:rPr>
      </w:pPr>
      <w:r w:rsidRPr="00066F67">
        <w:rPr>
          <w:rFonts w:asciiTheme="majorBidi" w:hAnsiTheme="majorBidi" w:cstheme="majorBidi"/>
          <w:sz w:val="24"/>
          <w:szCs w:val="24"/>
        </w:rPr>
        <w:lastRenderedPageBreak/>
        <w:t xml:space="preserve">6) finalinės ataskaitos versijos rengimas, vertimas, teikimas </w:t>
      </w:r>
      <w:proofErr w:type="spellStart"/>
      <w:r w:rsidRPr="00066F67">
        <w:rPr>
          <w:rFonts w:asciiTheme="majorBidi" w:hAnsiTheme="majorBidi" w:cstheme="majorBidi"/>
          <w:sz w:val="24"/>
          <w:szCs w:val="24"/>
        </w:rPr>
        <w:t>Orhuso</w:t>
      </w:r>
      <w:proofErr w:type="spellEnd"/>
      <w:r w:rsidRPr="00066F67">
        <w:rPr>
          <w:rFonts w:asciiTheme="majorBidi" w:hAnsiTheme="majorBidi" w:cstheme="majorBidi"/>
          <w:sz w:val="24"/>
          <w:szCs w:val="24"/>
        </w:rPr>
        <w:t xml:space="preserve"> konvencijos Sekretoriatui (iki 2025-01-31).</w:t>
      </w:r>
    </w:p>
    <w:sectPr w:rsidR="00664F08" w:rsidRPr="00066F6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5898"/>
    <w:multiLevelType w:val="hybridMultilevel"/>
    <w:tmpl w:val="BA8E84C0"/>
    <w:lvl w:ilvl="0" w:tplc="42065F5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7"/>
    <w:rsid w:val="00066F67"/>
    <w:rsid w:val="0018451E"/>
    <w:rsid w:val="00664F08"/>
    <w:rsid w:val="00791A25"/>
    <w:rsid w:val="00925B86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1C0F"/>
  <w15:chartTrackingRefBased/>
  <w15:docId w15:val="{56245A34-033D-4811-89EA-66ABE86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1887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Maslinskaitė</dc:creator>
  <cp:keywords/>
  <dc:description/>
  <cp:lastModifiedBy>Justina Maslinskaitė</cp:lastModifiedBy>
  <cp:revision>1</cp:revision>
  <dcterms:created xsi:type="dcterms:W3CDTF">2025-04-24T13:49:00Z</dcterms:created>
  <dcterms:modified xsi:type="dcterms:W3CDTF">2025-04-24T13:56:00Z</dcterms:modified>
</cp:coreProperties>
</file>