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C8669" w14:textId="77777777" w:rsidR="00476EAF" w:rsidRPr="008F0881" w:rsidRDefault="00476EAF" w:rsidP="00476EAF">
      <w:pPr>
        <w:rPr>
          <w:rFonts w:ascii="Arial" w:eastAsia="Times New Roman" w:hAnsi="Arial" w:cs="Arial"/>
          <w:sz w:val="22"/>
          <w:szCs w:val="22"/>
          <w:lang w:val="lt-LT"/>
        </w:rPr>
      </w:pPr>
    </w:p>
    <w:tbl>
      <w:tblPr>
        <w:tblW w:w="11457" w:type="dxa"/>
        <w:tblInd w:w="-5" w:type="dxa"/>
        <w:tblCellMar>
          <w:top w:w="15" w:type="dxa"/>
          <w:left w:w="15" w:type="dxa"/>
          <w:bottom w:w="15" w:type="dxa"/>
          <w:right w:w="15" w:type="dxa"/>
        </w:tblCellMar>
        <w:tblLook w:val="04A0" w:firstRow="1" w:lastRow="0" w:firstColumn="1" w:lastColumn="0" w:noHBand="0" w:noVBand="1"/>
      </w:tblPr>
      <w:tblGrid>
        <w:gridCol w:w="2584"/>
        <w:gridCol w:w="1852"/>
        <w:gridCol w:w="733"/>
        <w:gridCol w:w="2585"/>
        <w:gridCol w:w="2585"/>
        <w:gridCol w:w="1118"/>
      </w:tblGrid>
      <w:tr w:rsidR="00476EAF" w:rsidRPr="008F0881" w14:paraId="0CC7C07C" w14:textId="77777777" w:rsidTr="209BEAEF">
        <w:trPr>
          <w:gridAfter w:val="1"/>
          <w:wAfter w:w="1118" w:type="dxa"/>
        </w:trPr>
        <w:tc>
          <w:tcPr>
            <w:tcW w:w="10339" w:type="dxa"/>
            <w:gridSpan w:val="5"/>
            <w:tcBorders>
              <w:top w:val="single" w:sz="6" w:space="0" w:color="000000" w:themeColor="text1"/>
              <w:left w:val="single" w:sz="8" w:space="0" w:color="000000" w:themeColor="text1"/>
              <w:bottom w:val="single" w:sz="6" w:space="0" w:color="000000" w:themeColor="text1"/>
              <w:right w:val="single" w:sz="8" w:space="0" w:color="000000" w:themeColor="text1"/>
            </w:tcBorders>
            <w:shd w:val="clear" w:color="auto" w:fill="DEEAF6" w:themeFill="accent1" w:themeFillTint="33"/>
            <w:tcMar>
              <w:top w:w="100" w:type="dxa"/>
              <w:left w:w="100" w:type="dxa"/>
              <w:bottom w:w="100" w:type="dxa"/>
              <w:right w:w="100" w:type="dxa"/>
            </w:tcMar>
            <w:hideMark/>
          </w:tcPr>
          <w:p w14:paraId="13E1A93D" w14:textId="77777777" w:rsidR="00CD06DC" w:rsidRDefault="00CD06DC" w:rsidP="4A614AE0">
            <w:pPr>
              <w:jc w:val="center"/>
              <w:rPr>
                <w:rFonts w:ascii="Arial" w:hAnsi="Arial" w:cs="Arial"/>
                <w:b/>
                <w:bCs/>
                <w:color w:val="000000" w:themeColor="text1"/>
                <w:sz w:val="22"/>
                <w:szCs w:val="22"/>
                <w:lang w:val="lt-LT"/>
              </w:rPr>
            </w:pPr>
            <w:r w:rsidRPr="209BEAEF">
              <w:rPr>
                <w:rFonts w:ascii="Arial" w:hAnsi="Arial" w:cs="Arial"/>
                <w:b/>
                <w:bCs/>
                <w:color w:val="000000" w:themeColor="text1"/>
                <w:sz w:val="22"/>
                <w:szCs w:val="22"/>
                <w:lang w:val="lt-LT"/>
              </w:rPr>
              <w:t>I veiksmas</w:t>
            </w:r>
          </w:p>
          <w:p w14:paraId="7C9DAEA2" w14:textId="77777777" w:rsidR="00CD06DC" w:rsidRDefault="00CD06DC" w:rsidP="00476EAF">
            <w:pPr>
              <w:jc w:val="center"/>
              <w:rPr>
                <w:rFonts w:ascii="Arial" w:hAnsi="Arial" w:cs="Arial"/>
                <w:b/>
                <w:bCs/>
                <w:iCs/>
                <w:color w:val="000000" w:themeColor="text1"/>
                <w:sz w:val="22"/>
                <w:szCs w:val="22"/>
                <w:lang w:val="lt-LT"/>
              </w:rPr>
            </w:pPr>
          </w:p>
          <w:p w14:paraId="1A14031A" w14:textId="53263A76" w:rsidR="00476EAF" w:rsidRPr="008F0881" w:rsidRDefault="00E70CBF" w:rsidP="00476EAF">
            <w:pPr>
              <w:jc w:val="center"/>
              <w:rPr>
                <w:rFonts w:ascii="Arial" w:hAnsi="Arial" w:cs="Arial"/>
                <w:b/>
                <w:bCs/>
                <w:iCs/>
                <w:sz w:val="22"/>
                <w:szCs w:val="22"/>
                <w:lang w:val="lt-LT"/>
              </w:rPr>
            </w:pPr>
            <w:r w:rsidRPr="008F0881">
              <w:rPr>
                <w:rFonts w:ascii="Arial" w:hAnsi="Arial" w:cs="Arial"/>
                <w:b/>
                <w:bCs/>
                <w:iCs/>
                <w:color w:val="000000" w:themeColor="text1"/>
                <w:sz w:val="22"/>
                <w:szCs w:val="22"/>
                <w:lang w:val="lt-LT"/>
              </w:rPr>
              <w:t xml:space="preserve">Išgryninti teisėkūros procesą priimant įstaigos </w:t>
            </w:r>
            <w:r w:rsidR="00426568" w:rsidRPr="008F0881">
              <w:rPr>
                <w:rFonts w:ascii="Arial" w:hAnsi="Arial" w:cs="Arial"/>
                <w:b/>
                <w:bCs/>
                <w:iCs/>
                <w:color w:val="000000" w:themeColor="text1"/>
                <w:sz w:val="22"/>
                <w:szCs w:val="22"/>
                <w:lang w:val="lt-LT"/>
              </w:rPr>
              <w:t>bei</w:t>
            </w:r>
            <w:r w:rsidRPr="008F0881">
              <w:rPr>
                <w:rFonts w:ascii="Arial" w:hAnsi="Arial" w:cs="Arial"/>
                <w:b/>
                <w:bCs/>
                <w:iCs/>
                <w:color w:val="000000" w:themeColor="text1"/>
                <w:sz w:val="22"/>
                <w:szCs w:val="22"/>
                <w:lang w:val="lt-LT"/>
              </w:rPr>
              <w:t xml:space="preserve"> Vyriausybės lygmens sprendimus</w:t>
            </w:r>
            <w:r w:rsidR="00426568" w:rsidRPr="008F0881">
              <w:rPr>
                <w:rFonts w:ascii="Arial" w:hAnsi="Arial" w:cs="Arial"/>
                <w:b/>
                <w:bCs/>
                <w:iCs/>
                <w:color w:val="000000" w:themeColor="text1"/>
                <w:sz w:val="22"/>
                <w:szCs w:val="22"/>
                <w:lang w:val="lt-LT"/>
              </w:rPr>
              <w:t xml:space="preserve"> ir sukurti vieningą teisėkūros stebėsenos sistemą</w:t>
            </w:r>
          </w:p>
        </w:tc>
      </w:tr>
      <w:tr w:rsidR="00476EAF" w:rsidRPr="008F0881" w14:paraId="5B5C5302" w14:textId="77777777" w:rsidTr="209BEAEF">
        <w:trPr>
          <w:gridAfter w:val="1"/>
          <w:wAfter w:w="1118" w:type="dxa"/>
          <w:trHeight w:val="420"/>
        </w:trPr>
        <w:tc>
          <w:tcPr>
            <w:tcW w:w="10339" w:type="dxa"/>
            <w:gridSpan w:val="5"/>
            <w:tcBorders>
              <w:top w:val="single" w:sz="6" w:space="0" w:color="000000" w:themeColor="text1"/>
              <w:left w:val="single" w:sz="8"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663005D3" w14:textId="3B44C653" w:rsidR="007640D5" w:rsidRPr="008F0881" w:rsidRDefault="00652E0C" w:rsidP="00210E34">
            <w:pPr>
              <w:jc w:val="center"/>
              <w:rPr>
                <w:rFonts w:ascii="Arial" w:hAnsi="Arial" w:cs="Arial"/>
                <w:i/>
                <w:color w:val="595959" w:themeColor="text1" w:themeTint="A6"/>
                <w:sz w:val="22"/>
                <w:szCs w:val="22"/>
                <w:lang w:val="lt-LT"/>
              </w:rPr>
            </w:pPr>
            <w:r w:rsidRPr="008F0881">
              <w:rPr>
                <w:rFonts w:ascii="Arial" w:hAnsi="Arial" w:cs="Arial"/>
                <w:i/>
                <w:color w:val="595959" w:themeColor="text1" w:themeTint="A6"/>
                <w:sz w:val="22"/>
                <w:szCs w:val="22"/>
                <w:lang w:val="lt-LT"/>
              </w:rPr>
              <w:t xml:space="preserve">2023 m. </w:t>
            </w:r>
            <w:r w:rsidR="00A1797F">
              <w:rPr>
                <w:rFonts w:ascii="Arial" w:hAnsi="Arial" w:cs="Arial"/>
                <w:i/>
                <w:color w:val="595959" w:themeColor="text1" w:themeTint="A6"/>
                <w:sz w:val="22"/>
                <w:szCs w:val="22"/>
                <w:lang w:val="lt-LT"/>
              </w:rPr>
              <w:t>liepos mėn</w:t>
            </w:r>
            <w:r w:rsidR="00B926F2" w:rsidRPr="008F0881">
              <w:rPr>
                <w:rFonts w:ascii="Arial" w:hAnsi="Arial" w:cs="Arial"/>
                <w:i/>
                <w:color w:val="595959" w:themeColor="text1" w:themeTint="A6"/>
                <w:sz w:val="22"/>
                <w:szCs w:val="22"/>
                <w:lang w:val="lt-LT"/>
              </w:rPr>
              <w:t>.</w:t>
            </w:r>
            <w:r w:rsidRPr="008F0881">
              <w:rPr>
                <w:rFonts w:ascii="Arial" w:hAnsi="Arial" w:cs="Arial"/>
                <w:i/>
                <w:color w:val="595959" w:themeColor="text1" w:themeTint="A6"/>
                <w:sz w:val="22"/>
                <w:szCs w:val="22"/>
                <w:lang w:val="lt-LT"/>
              </w:rPr>
              <w:t xml:space="preserve"> – 2025 m</w:t>
            </w:r>
            <w:r w:rsidR="00B133BA" w:rsidRPr="008F0881">
              <w:rPr>
                <w:rFonts w:ascii="Arial" w:hAnsi="Arial" w:cs="Arial"/>
                <w:i/>
                <w:color w:val="595959" w:themeColor="text1" w:themeTint="A6"/>
                <w:sz w:val="22"/>
                <w:szCs w:val="22"/>
                <w:lang w:val="lt-LT"/>
              </w:rPr>
              <w:t xml:space="preserve">. </w:t>
            </w:r>
            <w:r w:rsidR="00A1797F">
              <w:rPr>
                <w:rFonts w:ascii="Arial" w:hAnsi="Arial" w:cs="Arial"/>
                <w:i/>
                <w:color w:val="595959" w:themeColor="text1" w:themeTint="A6"/>
                <w:sz w:val="22"/>
                <w:szCs w:val="22"/>
                <w:lang w:val="lt-LT"/>
              </w:rPr>
              <w:t xml:space="preserve">gegužės mėn. </w:t>
            </w:r>
            <w:r w:rsidR="007640D5" w:rsidRPr="008F0881">
              <w:rPr>
                <w:rFonts w:ascii="Arial" w:hAnsi="Arial" w:cs="Arial"/>
                <w:i/>
                <w:color w:val="595959" w:themeColor="text1" w:themeTint="A6"/>
                <w:sz w:val="22"/>
                <w:szCs w:val="22"/>
                <w:lang w:val="lt-LT"/>
              </w:rPr>
              <w:t xml:space="preserve"> </w:t>
            </w:r>
          </w:p>
        </w:tc>
      </w:tr>
      <w:tr w:rsidR="0085624E" w:rsidRPr="008F0881" w14:paraId="561AE4D0" w14:textId="77777777" w:rsidTr="209BEAEF">
        <w:trPr>
          <w:gridAfter w:val="1"/>
          <w:wAfter w:w="1118" w:type="dxa"/>
          <w:trHeight w:val="1097"/>
        </w:trPr>
        <w:tc>
          <w:tcPr>
            <w:tcW w:w="44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7FE94804" w14:textId="49BB567B" w:rsidR="00476EAF" w:rsidRPr="008F0881" w:rsidRDefault="000C4903" w:rsidP="00210E34">
            <w:pPr>
              <w:rPr>
                <w:rFonts w:ascii="Arial" w:hAnsi="Arial" w:cs="Arial"/>
                <w:sz w:val="22"/>
                <w:szCs w:val="22"/>
                <w:lang w:val="lt-LT"/>
              </w:rPr>
            </w:pPr>
            <w:r w:rsidRPr="008F0881">
              <w:rPr>
                <w:rFonts w:ascii="Arial" w:hAnsi="Arial" w:cs="Arial"/>
                <w:sz w:val="22"/>
                <w:szCs w:val="22"/>
                <w:lang w:val="lt-LT"/>
              </w:rPr>
              <w:t xml:space="preserve">Trumpas </w:t>
            </w:r>
            <w:r w:rsidR="006F66E5" w:rsidRPr="008F0881">
              <w:rPr>
                <w:rFonts w:ascii="Arial" w:hAnsi="Arial" w:cs="Arial"/>
                <w:sz w:val="22"/>
                <w:szCs w:val="22"/>
                <w:lang w:val="lt-LT"/>
              </w:rPr>
              <w:t>veiksmo</w:t>
            </w:r>
            <w:r w:rsidRPr="008F0881">
              <w:rPr>
                <w:rFonts w:ascii="Arial" w:hAnsi="Arial" w:cs="Arial"/>
                <w:sz w:val="22"/>
                <w:szCs w:val="22"/>
                <w:lang w:val="lt-LT"/>
              </w:rPr>
              <w:t xml:space="preserve"> aprašymas</w:t>
            </w:r>
          </w:p>
        </w:tc>
        <w:tc>
          <w:tcPr>
            <w:tcW w:w="590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C03B08A" w14:textId="4B3FAE6E" w:rsidR="00E727B9" w:rsidRPr="008F0881" w:rsidRDefault="00E727B9" w:rsidP="00010D77">
            <w:pPr>
              <w:textAlignment w:val="baseline"/>
              <w:rPr>
                <w:rFonts w:ascii="Arial" w:hAnsi="Arial" w:cs="Arial"/>
                <w:iCs/>
                <w:sz w:val="22"/>
                <w:szCs w:val="22"/>
                <w:lang w:val="lt-LT"/>
              </w:rPr>
            </w:pPr>
            <w:r w:rsidRPr="008F0881">
              <w:rPr>
                <w:rFonts w:ascii="Arial" w:hAnsi="Arial" w:cs="Arial"/>
                <w:iCs/>
                <w:sz w:val="22"/>
                <w:szCs w:val="22"/>
                <w:lang w:val="lt-LT"/>
              </w:rPr>
              <w:t>Veiksmu siekiama užtikrinti nuoseklų ir kokybišką teisėkūros procesų organizavimą, kuris suteiktų galimybę konsultuotis su visuomenės atstovais</w:t>
            </w:r>
            <w:r w:rsidR="0093187F" w:rsidRPr="008F0881">
              <w:rPr>
                <w:rFonts w:ascii="Arial" w:hAnsi="Arial" w:cs="Arial"/>
                <w:iCs/>
                <w:sz w:val="22"/>
                <w:szCs w:val="22"/>
                <w:lang w:val="lt-LT"/>
              </w:rPr>
              <w:t xml:space="preserve"> ir priimti duomenimis pagrįstus sprendimus. </w:t>
            </w:r>
          </w:p>
          <w:p w14:paraId="337CCEEB" w14:textId="5CE4F8E2" w:rsidR="00476EAF" w:rsidRPr="008F0881" w:rsidRDefault="00476EAF" w:rsidP="00B926F2">
            <w:pPr>
              <w:textAlignment w:val="baseline"/>
              <w:rPr>
                <w:rFonts w:ascii="Arial" w:hAnsi="Arial" w:cs="Arial"/>
                <w:i/>
                <w:color w:val="595959" w:themeColor="text1" w:themeTint="A6"/>
                <w:sz w:val="22"/>
                <w:szCs w:val="22"/>
                <w:lang w:val="lt-LT"/>
              </w:rPr>
            </w:pPr>
          </w:p>
        </w:tc>
      </w:tr>
      <w:tr w:rsidR="000C4903" w:rsidRPr="008F0881" w14:paraId="0715A431" w14:textId="77777777" w:rsidTr="209BEAEF">
        <w:trPr>
          <w:gridAfter w:val="1"/>
          <w:wAfter w:w="1118" w:type="dxa"/>
        </w:trPr>
        <w:tc>
          <w:tcPr>
            <w:tcW w:w="44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C7D70E6" w14:textId="5396EFC7" w:rsidR="000C4903" w:rsidRPr="008F0881" w:rsidRDefault="000C4903" w:rsidP="00210E34">
            <w:pPr>
              <w:rPr>
                <w:rFonts w:ascii="Arial" w:hAnsi="Arial" w:cs="Arial"/>
                <w:color w:val="000000"/>
                <w:sz w:val="22"/>
                <w:szCs w:val="22"/>
                <w:shd w:val="clear" w:color="auto" w:fill="D9D9D9"/>
                <w:lang w:val="lt-LT"/>
              </w:rPr>
            </w:pPr>
            <w:r w:rsidRPr="008F0881">
              <w:rPr>
                <w:rFonts w:ascii="Arial" w:hAnsi="Arial" w:cs="Arial"/>
                <w:color w:val="000000"/>
                <w:sz w:val="22"/>
                <w:szCs w:val="22"/>
                <w:shd w:val="clear" w:color="auto" w:fill="D9D9D9"/>
                <w:lang w:val="lt-LT"/>
              </w:rPr>
              <w:t xml:space="preserve">Pagrindinė </w:t>
            </w:r>
            <w:r w:rsidR="006F66E5" w:rsidRPr="008F0881">
              <w:rPr>
                <w:rFonts w:ascii="Arial" w:hAnsi="Arial" w:cs="Arial"/>
                <w:color w:val="000000"/>
                <w:sz w:val="22"/>
                <w:szCs w:val="22"/>
                <w:shd w:val="clear" w:color="auto" w:fill="D9D9D9"/>
                <w:lang w:val="lt-LT"/>
              </w:rPr>
              <w:t>veiksmą</w:t>
            </w:r>
            <w:r w:rsidRPr="008F0881">
              <w:rPr>
                <w:rFonts w:ascii="Arial" w:hAnsi="Arial" w:cs="Arial"/>
                <w:color w:val="000000"/>
                <w:sz w:val="22"/>
                <w:szCs w:val="22"/>
                <w:shd w:val="clear" w:color="auto" w:fill="D9D9D9"/>
                <w:lang w:val="lt-LT"/>
              </w:rPr>
              <w:t xml:space="preserve"> įgyvendinanti institucija / įstaiga</w:t>
            </w:r>
          </w:p>
        </w:tc>
        <w:tc>
          <w:tcPr>
            <w:tcW w:w="590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60E3F3" w14:textId="34B45F3E" w:rsidR="000C4903" w:rsidRPr="008F0881" w:rsidRDefault="004E56FB" w:rsidP="00476EAF">
            <w:pPr>
              <w:rPr>
                <w:rFonts w:ascii="Arial" w:hAnsi="Arial" w:cs="Arial"/>
                <w:color w:val="404040" w:themeColor="text1" w:themeTint="BF"/>
                <w:sz w:val="22"/>
                <w:szCs w:val="22"/>
                <w:lang w:val="lt-LT"/>
              </w:rPr>
            </w:pPr>
            <w:r w:rsidRPr="008F0881">
              <w:rPr>
                <w:rFonts w:ascii="Arial" w:hAnsi="Arial" w:cs="Arial"/>
                <w:sz w:val="22"/>
                <w:szCs w:val="22"/>
                <w:lang w:val="lt-LT"/>
              </w:rPr>
              <w:t xml:space="preserve">Vyriausybės kanceliarija ir </w:t>
            </w:r>
            <w:r w:rsidR="00B7383E" w:rsidRPr="008F0881">
              <w:rPr>
                <w:rFonts w:ascii="Arial" w:hAnsi="Arial" w:cs="Arial"/>
                <w:sz w:val="22"/>
                <w:szCs w:val="22"/>
                <w:lang w:val="lt-LT"/>
              </w:rPr>
              <w:t>Teisingumo ministerija</w:t>
            </w:r>
          </w:p>
        </w:tc>
      </w:tr>
      <w:tr w:rsidR="00B20DF7" w:rsidRPr="008F0881" w14:paraId="429E6C20" w14:textId="77777777" w:rsidTr="209BEAEF">
        <w:tblPrEx>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CellMar>
            <w:top w:w="0" w:type="dxa"/>
            <w:left w:w="108" w:type="dxa"/>
            <w:bottom w:w="0" w:type="dxa"/>
            <w:right w:w="108" w:type="dxa"/>
          </w:tblCellMar>
          <w:tblLook w:val="0400" w:firstRow="0" w:lastRow="0" w:firstColumn="0" w:lastColumn="0" w:noHBand="0" w:noVBand="1"/>
        </w:tblPrEx>
        <w:trPr>
          <w:gridAfter w:val="1"/>
          <w:wAfter w:w="1118" w:type="dxa"/>
          <w:trHeight w:val="1353"/>
        </w:trPr>
        <w:tc>
          <w:tcPr>
            <w:tcW w:w="4436" w:type="dxa"/>
            <w:gridSpan w:val="2"/>
            <w:tcBorders>
              <w:top w:val="single" w:sz="4" w:space="0" w:color="000000" w:themeColor="text1"/>
              <w:left w:val="single" w:sz="4" w:space="0" w:color="000000" w:themeColor="text1"/>
              <w:bottom w:val="single" w:sz="4" w:space="0" w:color="7EC492"/>
              <w:right w:val="single" w:sz="4" w:space="0" w:color="000000" w:themeColor="text1"/>
            </w:tcBorders>
            <w:shd w:val="clear" w:color="auto" w:fill="D9D9D9" w:themeFill="background1" w:themeFillShade="D9"/>
          </w:tcPr>
          <w:p w14:paraId="6B837562" w14:textId="2724EF38" w:rsidR="00B20DF7" w:rsidRPr="008F0881" w:rsidRDefault="00B20DF7">
            <w:pPr>
              <w:rPr>
                <w:rFonts w:ascii="Arial" w:eastAsia="Proxima Nova" w:hAnsi="Arial" w:cs="Arial"/>
                <w:b/>
                <w:lang w:val="lt-LT"/>
              </w:rPr>
            </w:pPr>
            <w:r w:rsidRPr="008F0881">
              <w:rPr>
                <w:rFonts w:ascii="Arial" w:hAnsi="Arial" w:cs="Arial"/>
                <w:color w:val="000000"/>
                <w:sz w:val="22"/>
                <w:szCs w:val="22"/>
                <w:shd w:val="clear" w:color="auto" w:fill="D9D9D9"/>
                <w:lang w:val="lt-LT"/>
              </w:rPr>
              <w:t>Suinteresuotos šalys</w:t>
            </w:r>
          </w:p>
        </w:tc>
        <w:tc>
          <w:tcPr>
            <w:tcW w:w="5903" w:type="dxa"/>
            <w:gridSpan w:val="3"/>
            <w:tcBorders>
              <w:top w:val="single" w:sz="4" w:space="0" w:color="000000" w:themeColor="text1"/>
              <w:left w:val="single" w:sz="4" w:space="0" w:color="000000" w:themeColor="text1"/>
              <w:bottom w:val="single" w:sz="4" w:space="0" w:color="7EC492"/>
              <w:right w:val="single" w:sz="4" w:space="0" w:color="000000" w:themeColor="text1"/>
            </w:tcBorders>
            <w:shd w:val="clear" w:color="auto" w:fill="auto"/>
          </w:tcPr>
          <w:p w14:paraId="5E9F838C" w14:textId="77777777" w:rsidR="00F71A0D" w:rsidRPr="008F0881" w:rsidRDefault="00F71A0D" w:rsidP="00F71A0D">
            <w:pPr>
              <w:pStyle w:val="ListParagraph"/>
              <w:numPr>
                <w:ilvl w:val="0"/>
                <w:numId w:val="8"/>
              </w:numPr>
              <w:textAlignment w:val="baseline"/>
              <w:rPr>
                <w:rFonts w:ascii="Arial" w:hAnsi="Arial" w:cs="Arial"/>
                <w:sz w:val="22"/>
                <w:szCs w:val="22"/>
                <w:lang w:val="lt-LT"/>
              </w:rPr>
            </w:pPr>
            <w:r w:rsidRPr="008F0881">
              <w:rPr>
                <w:rFonts w:ascii="Arial" w:hAnsi="Arial" w:cs="Arial"/>
                <w:sz w:val="22"/>
                <w:szCs w:val="22"/>
                <w:lang w:val="lt-LT"/>
              </w:rPr>
              <w:t>Viešojo sektoriaus įstaigos: ministerijos, ministerijoms pavaldžios įstaigos.</w:t>
            </w:r>
          </w:p>
          <w:p w14:paraId="1CF81276" w14:textId="04B1650B" w:rsidR="00F71A0D" w:rsidRPr="008F0881" w:rsidRDefault="00F71A0D" w:rsidP="00F71A0D">
            <w:pPr>
              <w:pStyle w:val="ListParagraph"/>
              <w:numPr>
                <w:ilvl w:val="0"/>
                <w:numId w:val="8"/>
              </w:numPr>
              <w:textAlignment w:val="baseline"/>
              <w:rPr>
                <w:rFonts w:ascii="Arial" w:hAnsi="Arial" w:cs="Arial"/>
                <w:sz w:val="22"/>
                <w:szCs w:val="22"/>
                <w:lang w:val="lt-LT"/>
              </w:rPr>
            </w:pPr>
            <w:r w:rsidRPr="008F0881">
              <w:rPr>
                <w:rFonts w:ascii="Arial" w:hAnsi="Arial" w:cs="Arial"/>
                <w:sz w:val="22"/>
                <w:szCs w:val="22"/>
                <w:lang w:val="lt-LT"/>
              </w:rPr>
              <w:t>Pilietinės visuomenės atstovai</w:t>
            </w:r>
            <w:r w:rsidR="007F524F" w:rsidRPr="008F0881">
              <w:rPr>
                <w:rFonts w:ascii="Arial" w:hAnsi="Arial" w:cs="Arial"/>
                <w:sz w:val="22"/>
                <w:szCs w:val="22"/>
                <w:lang w:val="lt-LT"/>
              </w:rPr>
              <w:t>: skėtinės</w:t>
            </w:r>
            <w:r w:rsidRPr="008F0881">
              <w:rPr>
                <w:rFonts w:ascii="Arial" w:hAnsi="Arial" w:cs="Arial"/>
                <w:sz w:val="22"/>
                <w:szCs w:val="22"/>
                <w:lang w:val="lt-LT"/>
              </w:rPr>
              <w:t xml:space="preserve"> nevyriausybinės organizacijos, atvirumo plėtros srities ekspertai ir tyrėjai. </w:t>
            </w:r>
          </w:p>
          <w:p w14:paraId="01E17DA9" w14:textId="036C9573" w:rsidR="00B20DF7" w:rsidRPr="008F0881" w:rsidRDefault="00F71A0D" w:rsidP="00F71A0D">
            <w:pPr>
              <w:pStyle w:val="ListParagraph"/>
              <w:numPr>
                <w:ilvl w:val="0"/>
                <w:numId w:val="8"/>
              </w:numPr>
              <w:textAlignment w:val="baseline"/>
              <w:rPr>
                <w:rFonts w:ascii="Arial" w:hAnsi="Arial" w:cs="Arial"/>
                <w:sz w:val="22"/>
                <w:szCs w:val="22"/>
                <w:lang w:val="lt-LT"/>
              </w:rPr>
            </w:pPr>
            <w:r w:rsidRPr="008F0881">
              <w:rPr>
                <w:rFonts w:ascii="Arial" w:hAnsi="Arial" w:cs="Arial"/>
                <w:sz w:val="22"/>
                <w:szCs w:val="22"/>
                <w:lang w:val="lt-LT"/>
              </w:rPr>
              <w:t>Kitos suinteresuotos šalys: Seimo kanceliarija.</w:t>
            </w:r>
          </w:p>
        </w:tc>
      </w:tr>
      <w:tr w:rsidR="00476EAF" w:rsidRPr="008F0881" w14:paraId="1423B7C6" w14:textId="77777777" w:rsidTr="209BEAEF">
        <w:trPr>
          <w:gridAfter w:val="1"/>
          <w:wAfter w:w="1118" w:type="dxa"/>
          <w:trHeight w:val="420"/>
        </w:trPr>
        <w:tc>
          <w:tcPr>
            <w:tcW w:w="1033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60C8D86D" w14:textId="74E50E29" w:rsidR="00476EAF" w:rsidRPr="008F0881" w:rsidRDefault="00A53104" w:rsidP="00476EAF">
            <w:pPr>
              <w:jc w:val="center"/>
              <w:rPr>
                <w:rFonts w:ascii="Arial" w:hAnsi="Arial" w:cs="Arial"/>
                <w:sz w:val="22"/>
                <w:szCs w:val="22"/>
                <w:lang w:val="lt-LT"/>
              </w:rPr>
            </w:pPr>
            <w:r w:rsidRPr="008F0881">
              <w:rPr>
                <w:rFonts w:ascii="Arial" w:hAnsi="Arial" w:cs="Arial"/>
                <w:b/>
                <w:bCs/>
                <w:color w:val="000000"/>
                <w:sz w:val="22"/>
                <w:szCs w:val="22"/>
                <w:shd w:val="clear" w:color="auto" w:fill="D9D9D9"/>
                <w:lang w:val="lt-LT"/>
              </w:rPr>
              <w:t>Problemos</w:t>
            </w:r>
            <w:r w:rsidR="00880F7C" w:rsidRPr="008F0881">
              <w:rPr>
                <w:rFonts w:ascii="Arial" w:hAnsi="Arial" w:cs="Arial"/>
                <w:b/>
                <w:bCs/>
                <w:color w:val="000000"/>
                <w:sz w:val="22"/>
                <w:szCs w:val="22"/>
                <w:shd w:val="clear" w:color="auto" w:fill="D9D9D9"/>
                <w:lang w:val="lt-LT"/>
              </w:rPr>
              <w:t xml:space="preserve"> aprašymas</w:t>
            </w:r>
            <w:r w:rsidR="00476EAF" w:rsidRPr="008F0881">
              <w:rPr>
                <w:rFonts w:ascii="Arial" w:hAnsi="Arial" w:cs="Arial"/>
                <w:b/>
                <w:bCs/>
                <w:color w:val="000000"/>
                <w:sz w:val="22"/>
                <w:szCs w:val="22"/>
                <w:shd w:val="clear" w:color="auto" w:fill="D9D9D9"/>
                <w:lang w:val="lt-LT"/>
              </w:rPr>
              <w:t xml:space="preserve"> </w:t>
            </w:r>
          </w:p>
        </w:tc>
      </w:tr>
      <w:tr w:rsidR="0085624E" w:rsidRPr="008F0881" w14:paraId="168EF10A" w14:textId="77777777" w:rsidTr="209BEAEF">
        <w:trPr>
          <w:gridAfter w:val="1"/>
          <w:wAfter w:w="1118" w:type="dxa"/>
          <w:trHeight w:val="420"/>
        </w:trPr>
        <w:tc>
          <w:tcPr>
            <w:tcW w:w="44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394DE92B" w14:textId="6A54F964" w:rsidR="00476EAF" w:rsidRPr="008F0881" w:rsidRDefault="00BD025C" w:rsidP="00BD025C">
            <w:pPr>
              <w:rPr>
                <w:rFonts w:ascii="Arial" w:hAnsi="Arial" w:cs="Arial"/>
                <w:sz w:val="22"/>
                <w:szCs w:val="22"/>
                <w:lang w:val="lt-LT"/>
              </w:rPr>
            </w:pPr>
            <w:r w:rsidRPr="008F0881">
              <w:rPr>
                <w:rFonts w:ascii="Arial" w:hAnsi="Arial" w:cs="Arial"/>
                <w:color w:val="000000"/>
                <w:sz w:val="22"/>
                <w:szCs w:val="22"/>
                <w:shd w:val="clear" w:color="auto" w:fill="D9D9D9"/>
                <w:lang w:val="lt-LT"/>
              </w:rPr>
              <w:t>P</w:t>
            </w:r>
            <w:r w:rsidR="00880F7C" w:rsidRPr="008F0881">
              <w:rPr>
                <w:rFonts w:ascii="Arial" w:hAnsi="Arial" w:cs="Arial"/>
                <w:color w:val="000000"/>
                <w:sz w:val="22"/>
                <w:szCs w:val="22"/>
                <w:shd w:val="clear" w:color="auto" w:fill="D9D9D9"/>
                <w:lang w:val="lt-LT"/>
              </w:rPr>
              <w:t xml:space="preserve">agrindinė sprendžiama problema </w:t>
            </w:r>
          </w:p>
        </w:tc>
        <w:tc>
          <w:tcPr>
            <w:tcW w:w="590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7461926" w14:textId="3AD28974" w:rsidR="00043C96" w:rsidRPr="008F0881" w:rsidRDefault="006B59C4" w:rsidP="00010D77">
            <w:pPr>
              <w:textAlignment w:val="baseline"/>
              <w:rPr>
                <w:rFonts w:ascii="Arial" w:hAnsi="Arial" w:cs="Arial"/>
                <w:iCs/>
                <w:sz w:val="22"/>
                <w:szCs w:val="22"/>
                <w:lang w:val="lt-LT"/>
              </w:rPr>
            </w:pPr>
            <w:r w:rsidRPr="008F0881">
              <w:rPr>
                <w:rFonts w:ascii="Arial" w:hAnsi="Arial" w:cs="Arial"/>
                <w:iCs/>
                <w:sz w:val="22"/>
                <w:szCs w:val="22"/>
                <w:lang w:val="lt-LT"/>
              </w:rPr>
              <w:t>Trūksta sistemin</w:t>
            </w:r>
            <w:r w:rsidR="00D468F1" w:rsidRPr="008F0881">
              <w:rPr>
                <w:rFonts w:ascii="Arial" w:hAnsi="Arial" w:cs="Arial"/>
                <w:iCs/>
                <w:sz w:val="22"/>
                <w:szCs w:val="22"/>
                <w:lang w:val="lt-LT"/>
              </w:rPr>
              <w:t>io</w:t>
            </w:r>
            <w:r w:rsidRPr="008F0881">
              <w:rPr>
                <w:rFonts w:ascii="Arial" w:hAnsi="Arial" w:cs="Arial"/>
                <w:iCs/>
                <w:sz w:val="22"/>
                <w:szCs w:val="22"/>
                <w:lang w:val="lt-LT"/>
              </w:rPr>
              <w:t>, nuosekl</w:t>
            </w:r>
            <w:r w:rsidR="00D468F1" w:rsidRPr="008F0881">
              <w:rPr>
                <w:rFonts w:ascii="Arial" w:hAnsi="Arial" w:cs="Arial"/>
                <w:iCs/>
                <w:sz w:val="22"/>
                <w:szCs w:val="22"/>
                <w:lang w:val="lt-LT"/>
              </w:rPr>
              <w:t>aus</w:t>
            </w:r>
            <w:r w:rsidRPr="008F0881">
              <w:rPr>
                <w:rFonts w:ascii="Arial" w:hAnsi="Arial" w:cs="Arial"/>
                <w:iCs/>
                <w:sz w:val="22"/>
                <w:szCs w:val="22"/>
                <w:lang w:val="lt-LT"/>
              </w:rPr>
              <w:t xml:space="preserve"> ir skaidr</w:t>
            </w:r>
            <w:r w:rsidR="00D468F1" w:rsidRPr="008F0881">
              <w:rPr>
                <w:rFonts w:ascii="Arial" w:hAnsi="Arial" w:cs="Arial"/>
                <w:iCs/>
                <w:sz w:val="22"/>
                <w:szCs w:val="22"/>
                <w:lang w:val="lt-LT"/>
              </w:rPr>
              <w:t>aus</w:t>
            </w:r>
            <w:r w:rsidRPr="008F0881">
              <w:rPr>
                <w:rFonts w:ascii="Arial" w:hAnsi="Arial" w:cs="Arial"/>
                <w:iCs/>
                <w:sz w:val="22"/>
                <w:szCs w:val="22"/>
                <w:lang w:val="lt-LT"/>
              </w:rPr>
              <w:t xml:space="preserve"> teisėkūros proceso</w:t>
            </w:r>
            <w:r w:rsidR="0016382B" w:rsidRPr="008F0881">
              <w:rPr>
                <w:rFonts w:ascii="Arial" w:hAnsi="Arial" w:cs="Arial"/>
                <w:iCs/>
                <w:sz w:val="22"/>
                <w:szCs w:val="22"/>
                <w:lang w:val="lt-LT"/>
              </w:rPr>
              <w:t>. N</w:t>
            </w:r>
            <w:r w:rsidR="00BA3E26" w:rsidRPr="008F0881">
              <w:rPr>
                <w:rFonts w:ascii="Arial" w:hAnsi="Arial" w:cs="Arial"/>
                <w:iCs/>
                <w:sz w:val="22"/>
                <w:szCs w:val="22"/>
                <w:lang w:val="lt-LT"/>
              </w:rPr>
              <w:t xml:space="preserve">epaisant visų reikiamų reguliacinių priemonių, </w:t>
            </w:r>
            <w:r w:rsidR="0016382B" w:rsidRPr="008F0881">
              <w:rPr>
                <w:rFonts w:ascii="Arial" w:hAnsi="Arial" w:cs="Arial"/>
                <w:iCs/>
                <w:sz w:val="22"/>
                <w:szCs w:val="22"/>
                <w:lang w:val="lt-LT"/>
              </w:rPr>
              <w:t>jos nėra įgyvendinamos praktiškai</w:t>
            </w:r>
            <w:r w:rsidR="00C546BB" w:rsidRPr="008F0881">
              <w:rPr>
                <w:rFonts w:ascii="Arial" w:hAnsi="Arial" w:cs="Arial"/>
                <w:iCs/>
                <w:sz w:val="22"/>
                <w:szCs w:val="22"/>
                <w:lang w:val="lt-LT"/>
              </w:rPr>
              <w:t xml:space="preserve">. </w:t>
            </w:r>
          </w:p>
          <w:p w14:paraId="64D3B4F4" w14:textId="77777777" w:rsidR="00F901B0" w:rsidRPr="008F0881" w:rsidRDefault="00F901B0" w:rsidP="00010D77">
            <w:pPr>
              <w:textAlignment w:val="baseline"/>
              <w:rPr>
                <w:rFonts w:ascii="Arial" w:hAnsi="Arial" w:cs="Arial"/>
                <w:iCs/>
                <w:sz w:val="22"/>
                <w:szCs w:val="22"/>
                <w:lang w:val="lt-LT"/>
              </w:rPr>
            </w:pPr>
          </w:p>
          <w:p w14:paraId="34C577BA" w14:textId="7EEE5FD3" w:rsidR="00476EAF" w:rsidRPr="008F0881" w:rsidRDefault="00F901B0" w:rsidP="004E56FB">
            <w:pPr>
              <w:textAlignment w:val="baseline"/>
              <w:rPr>
                <w:rFonts w:ascii="Arial" w:hAnsi="Arial" w:cs="Arial"/>
                <w:iCs/>
                <w:sz w:val="22"/>
                <w:szCs w:val="22"/>
                <w:lang w:val="lt-LT"/>
              </w:rPr>
            </w:pPr>
            <w:r w:rsidRPr="008F0881">
              <w:rPr>
                <w:rFonts w:ascii="Arial" w:hAnsi="Arial" w:cs="Arial"/>
                <w:iCs/>
                <w:sz w:val="22"/>
                <w:szCs w:val="22"/>
                <w:lang w:val="lt-LT"/>
              </w:rPr>
              <w:t xml:space="preserve">Tokiomis sąlygomis sudaroma itin nedaug galimybių įsitraukti ir dalyvauti pilietinės visuomenės bei NVO atstovams. </w:t>
            </w:r>
            <w:r w:rsidR="009A2E76" w:rsidRPr="008F0881">
              <w:rPr>
                <w:rFonts w:ascii="Arial" w:hAnsi="Arial" w:cs="Arial"/>
                <w:iCs/>
                <w:sz w:val="22"/>
                <w:szCs w:val="22"/>
                <w:lang w:val="lt-LT"/>
              </w:rPr>
              <w:t>Suinteresuotos šalys į</w:t>
            </w:r>
            <w:r w:rsidRPr="008F0881">
              <w:rPr>
                <w:rFonts w:ascii="Arial" w:hAnsi="Arial" w:cs="Arial"/>
                <w:iCs/>
                <w:sz w:val="22"/>
                <w:szCs w:val="22"/>
                <w:lang w:val="lt-LT"/>
              </w:rPr>
              <w:t xml:space="preserve"> projektų rengimą įtraukiamos per vėlai ar nėra visai įtraukiamos (per trumpi terminai, komunikacijos kanalai, projekto rengimo stadijos).</w:t>
            </w:r>
            <w:r w:rsidR="009A2E76" w:rsidRPr="008F0881">
              <w:rPr>
                <w:rFonts w:ascii="Arial" w:hAnsi="Arial" w:cs="Arial"/>
                <w:iCs/>
                <w:sz w:val="22"/>
                <w:szCs w:val="22"/>
                <w:lang w:val="lt-LT"/>
              </w:rPr>
              <w:t xml:space="preserve"> Taip pat neaiškūs </w:t>
            </w:r>
            <w:r w:rsidRPr="008F0881">
              <w:rPr>
                <w:rFonts w:ascii="Arial" w:hAnsi="Arial" w:cs="Arial"/>
                <w:iCs/>
                <w:sz w:val="22"/>
                <w:szCs w:val="22"/>
                <w:lang w:val="lt-LT"/>
              </w:rPr>
              <w:t>visi būdai</w:t>
            </w:r>
            <w:r w:rsidR="009A2E76" w:rsidRPr="008F0881">
              <w:rPr>
                <w:rFonts w:ascii="Arial" w:hAnsi="Arial" w:cs="Arial"/>
                <w:iCs/>
                <w:sz w:val="22"/>
                <w:szCs w:val="22"/>
                <w:lang w:val="lt-LT"/>
              </w:rPr>
              <w:t xml:space="preserve"> </w:t>
            </w:r>
            <w:r w:rsidRPr="008F0881">
              <w:rPr>
                <w:rFonts w:ascii="Arial" w:hAnsi="Arial" w:cs="Arial"/>
                <w:iCs/>
                <w:sz w:val="22"/>
                <w:szCs w:val="22"/>
                <w:lang w:val="lt-LT"/>
              </w:rPr>
              <w:t>kaip pilietis gali dalyvauti ir koks realus piliečių galimas poveikis sprendimų priėmimui. Įtraukimas lieka nepakankamas, neefektyvus, fiktyvus.</w:t>
            </w:r>
          </w:p>
        </w:tc>
      </w:tr>
      <w:tr w:rsidR="00BD025C" w:rsidRPr="008F0881" w14:paraId="4CF5A4B5" w14:textId="77777777" w:rsidTr="209BEAEF">
        <w:trPr>
          <w:gridAfter w:val="1"/>
          <w:wAfter w:w="1118" w:type="dxa"/>
          <w:trHeight w:val="420"/>
        </w:trPr>
        <w:tc>
          <w:tcPr>
            <w:tcW w:w="44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62C7B1A4" w14:textId="0F8B81C5" w:rsidR="00BD025C" w:rsidRPr="008F0881" w:rsidRDefault="00BD025C" w:rsidP="00BD025C">
            <w:pPr>
              <w:rPr>
                <w:rFonts w:ascii="Arial" w:hAnsi="Arial" w:cs="Arial"/>
                <w:color w:val="000000"/>
                <w:sz w:val="22"/>
                <w:szCs w:val="22"/>
                <w:shd w:val="clear" w:color="auto" w:fill="D9D9D9"/>
                <w:lang w:val="lt-LT"/>
              </w:rPr>
            </w:pPr>
            <w:r w:rsidRPr="008F0881">
              <w:rPr>
                <w:rFonts w:ascii="Arial" w:hAnsi="Arial" w:cs="Arial"/>
                <w:color w:val="000000"/>
                <w:sz w:val="22"/>
                <w:szCs w:val="22"/>
                <w:shd w:val="clear" w:color="auto" w:fill="D9D9D9"/>
                <w:lang w:val="lt-LT"/>
              </w:rPr>
              <w:t>Pagrindinės problemos priežastys</w:t>
            </w:r>
          </w:p>
          <w:p w14:paraId="255AC6F0" w14:textId="59D44F3B" w:rsidR="00BD025C" w:rsidRPr="008F0881" w:rsidRDefault="00BD025C" w:rsidP="00BD025C">
            <w:pPr>
              <w:rPr>
                <w:rFonts w:ascii="Arial" w:hAnsi="Arial" w:cs="Arial"/>
                <w:color w:val="000000"/>
                <w:sz w:val="22"/>
                <w:szCs w:val="22"/>
                <w:shd w:val="clear" w:color="auto" w:fill="D9D9D9"/>
                <w:lang w:val="lt-LT"/>
              </w:rPr>
            </w:pPr>
          </w:p>
        </w:tc>
        <w:tc>
          <w:tcPr>
            <w:tcW w:w="590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9967C6" w14:textId="3D01C4E8" w:rsidR="00C546BB" w:rsidRPr="008F0881" w:rsidRDefault="00C546BB" w:rsidP="00010D77">
            <w:pPr>
              <w:textAlignment w:val="baseline"/>
              <w:rPr>
                <w:rFonts w:ascii="Arial" w:hAnsi="Arial" w:cs="Arial"/>
                <w:iCs/>
                <w:sz w:val="22"/>
                <w:szCs w:val="22"/>
                <w:lang w:val="lt-LT"/>
              </w:rPr>
            </w:pPr>
            <w:r w:rsidRPr="008F0881">
              <w:rPr>
                <w:rFonts w:ascii="Arial" w:hAnsi="Arial" w:cs="Arial"/>
                <w:iCs/>
                <w:sz w:val="22"/>
                <w:szCs w:val="22"/>
                <w:lang w:val="lt-LT"/>
              </w:rPr>
              <w:t xml:space="preserve">Problemos priežastys pasireiškia įvairiais aspektais: </w:t>
            </w:r>
          </w:p>
          <w:p w14:paraId="7A03224C" w14:textId="77777777" w:rsidR="00C546BB" w:rsidRPr="008F0881" w:rsidRDefault="00C546BB" w:rsidP="00010D77">
            <w:pPr>
              <w:textAlignment w:val="baseline"/>
              <w:rPr>
                <w:rFonts w:ascii="Arial" w:hAnsi="Arial" w:cs="Arial"/>
                <w:iCs/>
                <w:sz w:val="22"/>
                <w:szCs w:val="22"/>
                <w:lang w:val="lt-LT"/>
              </w:rPr>
            </w:pPr>
          </w:p>
          <w:p w14:paraId="0589BEE7" w14:textId="0156440B" w:rsidR="00C546BB" w:rsidRPr="008F0881" w:rsidRDefault="00C546BB" w:rsidP="00010D77">
            <w:pPr>
              <w:textAlignment w:val="baseline"/>
              <w:rPr>
                <w:rFonts w:ascii="Arial" w:hAnsi="Arial" w:cs="Arial"/>
                <w:iCs/>
                <w:sz w:val="22"/>
                <w:szCs w:val="22"/>
                <w:lang w:val="lt-LT"/>
              </w:rPr>
            </w:pPr>
            <w:r w:rsidRPr="008F0881">
              <w:rPr>
                <w:rFonts w:ascii="Arial" w:hAnsi="Arial" w:cs="Arial"/>
                <w:b/>
                <w:bCs/>
                <w:iCs/>
                <w:sz w:val="22"/>
                <w:szCs w:val="22"/>
                <w:lang w:val="lt-LT"/>
              </w:rPr>
              <w:t>Nenuosekliai vykdoma teisėkūra</w:t>
            </w:r>
            <w:r w:rsidR="00B5725A" w:rsidRPr="008F0881">
              <w:rPr>
                <w:rFonts w:ascii="Arial" w:hAnsi="Arial" w:cs="Arial"/>
                <w:b/>
                <w:bCs/>
                <w:iCs/>
                <w:sz w:val="22"/>
                <w:szCs w:val="22"/>
                <w:lang w:val="lt-LT"/>
              </w:rPr>
              <w:t xml:space="preserve"> </w:t>
            </w:r>
            <w:r w:rsidR="009402CE" w:rsidRPr="008F0881">
              <w:rPr>
                <w:rFonts w:ascii="Arial" w:hAnsi="Arial" w:cs="Arial"/>
                <w:b/>
                <w:bCs/>
                <w:iCs/>
                <w:sz w:val="22"/>
                <w:szCs w:val="22"/>
                <w:lang w:val="lt-LT"/>
              </w:rPr>
              <w:t xml:space="preserve">| </w:t>
            </w:r>
            <w:r w:rsidR="00FF3BD9" w:rsidRPr="008F0881">
              <w:rPr>
                <w:rFonts w:ascii="Arial" w:hAnsi="Arial" w:cs="Arial"/>
                <w:iCs/>
                <w:sz w:val="22"/>
                <w:szCs w:val="22"/>
                <w:lang w:val="lt-LT"/>
              </w:rPr>
              <w:t xml:space="preserve">2018 m. </w:t>
            </w:r>
            <w:r w:rsidR="009402CE" w:rsidRPr="008F0881">
              <w:rPr>
                <w:rFonts w:ascii="Arial" w:hAnsi="Arial" w:cs="Arial"/>
                <w:iCs/>
                <w:sz w:val="22"/>
                <w:szCs w:val="22"/>
                <w:lang w:val="lt-LT"/>
              </w:rPr>
              <w:t xml:space="preserve">Valstybės kontrolės audito ataskaita parodė, kad apie 50 proc. </w:t>
            </w:r>
            <w:r w:rsidR="002C00ED" w:rsidRPr="008F0881">
              <w:rPr>
                <w:rFonts w:ascii="Arial" w:hAnsi="Arial" w:cs="Arial"/>
                <w:iCs/>
                <w:sz w:val="22"/>
                <w:szCs w:val="22"/>
                <w:lang w:val="lt-LT"/>
              </w:rPr>
              <w:t>teisės aktų projektų yra priimami skubos ar ypatingos skubos tvarka</w:t>
            </w:r>
            <w:r w:rsidR="00BC42C0" w:rsidRPr="008F0881">
              <w:rPr>
                <w:rFonts w:ascii="Arial" w:hAnsi="Arial" w:cs="Arial"/>
                <w:iCs/>
                <w:sz w:val="22"/>
                <w:szCs w:val="22"/>
                <w:lang w:val="lt-LT"/>
              </w:rPr>
              <w:t>.</w:t>
            </w:r>
            <w:r w:rsidR="002C00ED" w:rsidRPr="008F0881">
              <w:rPr>
                <w:rStyle w:val="FootnoteReference"/>
                <w:rFonts w:ascii="Arial" w:hAnsi="Arial" w:cs="Arial"/>
                <w:iCs/>
                <w:sz w:val="22"/>
                <w:szCs w:val="22"/>
                <w:lang w:val="lt-LT"/>
              </w:rPr>
              <w:footnoteReference w:id="2"/>
            </w:r>
            <w:r w:rsidR="00FF3BD9" w:rsidRPr="008F0881">
              <w:rPr>
                <w:rFonts w:ascii="Arial" w:hAnsi="Arial" w:cs="Arial"/>
                <w:iCs/>
                <w:sz w:val="22"/>
                <w:szCs w:val="22"/>
                <w:lang w:val="lt-LT"/>
              </w:rPr>
              <w:t xml:space="preserve"> Nepaisant to, kad </w:t>
            </w:r>
            <w:r w:rsidR="00937C8E" w:rsidRPr="008F0881">
              <w:rPr>
                <w:rFonts w:ascii="Arial" w:hAnsi="Arial" w:cs="Arial"/>
                <w:iCs/>
                <w:sz w:val="22"/>
                <w:szCs w:val="22"/>
                <w:lang w:val="lt-LT"/>
              </w:rPr>
              <w:t xml:space="preserve">2020-2024 m. Seimo kadencijoje sumažėjo beveik per pusę </w:t>
            </w:r>
            <w:r w:rsidR="00F9308E" w:rsidRPr="008F0881">
              <w:rPr>
                <w:rFonts w:ascii="Arial" w:hAnsi="Arial" w:cs="Arial"/>
                <w:iCs/>
                <w:sz w:val="22"/>
                <w:szCs w:val="22"/>
                <w:lang w:val="lt-LT"/>
              </w:rPr>
              <w:t xml:space="preserve">(2016-2020 m. – 29,14, o 2020-2024 m. </w:t>
            </w:r>
            <w:r w:rsidR="006F7CCE" w:rsidRPr="008F0881">
              <w:rPr>
                <w:rFonts w:ascii="Arial" w:hAnsi="Arial" w:cs="Arial"/>
                <w:iCs/>
                <w:sz w:val="22"/>
                <w:szCs w:val="22"/>
                <w:lang w:val="lt-LT"/>
              </w:rPr>
              <w:t>–</w:t>
            </w:r>
            <w:r w:rsidR="00F9308E" w:rsidRPr="008F0881">
              <w:rPr>
                <w:rFonts w:ascii="Arial" w:hAnsi="Arial" w:cs="Arial"/>
                <w:iCs/>
                <w:sz w:val="22"/>
                <w:szCs w:val="22"/>
                <w:lang w:val="lt-LT"/>
              </w:rPr>
              <w:t xml:space="preserve"> 1</w:t>
            </w:r>
            <w:r w:rsidR="006F7CCE" w:rsidRPr="008F0881">
              <w:rPr>
                <w:rFonts w:ascii="Arial" w:hAnsi="Arial" w:cs="Arial"/>
                <w:iCs/>
                <w:sz w:val="22"/>
                <w:szCs w:val="22"/>
                <w:lang w:val="lt-LT"/>
              </w:rPr>
              <w:t xml:space="preserve">5.96 proc.), suinteresuotų šalių atstovai pastebi, kad teisėkūros procesas vyksta </w:t>
            </w:r>
            <w:r w:rsidR="006F7CCE" w:rsidRPr="008F0881">
              <w:rPr>
                <w:rFonts w:ascii="Arial" w:hAnsi="Arial" w:cs="Arial"/>
                <w:i/>
                <w:sz w:val="22"/>
                <w:szCs w:val="22"/>
                <w:lang w:val="lt-LT"/>
              </w:rPr>
              <w:t xml:space="preserve">ad hoc </w:t>
            </w:r>
            <w:r w:rsidR="006F7CCE" w:rsidRPr="008F0881">
              <w:rPr>
                <w:rFonts w:ascii="Arial" w:hAnsi="Arial" w:cs="Arial"/>
                <w:iCs/>
                <w:sz w:val="22"/>
                <w:szCs w:val="22"/>
                <w:lang w:val="lt-LT"/>
              </w:rPr>
              <w:t xml:space="preserve">principu, retai </w:t>
            </w:r>
            <w:r w:rsidR="0034579C" w:rsidRPr="008F0881">
              <w:rPr>
                <w:rFonts w:ascii="Arial" w:hAnsi="Arial" w:cs="Arial"/>
                <w:iCs/>
                <w:sz w:val="22"/>
                <w:szCs w:val="22"/>
                <w:lang w:val="lt-LT"/>
              </w:rPr>
              <w:t>atsiklausiant visuomenės išankstinėse teisėkūros fazėse, nes problema sprendžiama jau žinant išankstinį sprendimą.</w:t>
            </w:r>
            <w:r w:rsidR="0034579C" w:rsidRPr="008F0881">
              <w:rPr>
                <w:rStyle w:val="FootnoteReference"/>
                <w:rFonts w:ascii="Arial" w:hAnsi="Arial" w:cs="Arial"/>
                <w:iCs/>
                <w:sz w:val="22"/>
                <w:szCs w:val="22"/>
                <w:lang w:val="lt-LT"/>
              </w:rPr>
              <w:footnoteReference w:id="3"/>
            </w:r>
          </w:p>
          <w:p w14:paraId="2ACAC9EE" w14:textId="77777777" w:rsidR="00C66137" w:rsidRPr="008F0881" w:rsidRDefault="00C66137" w:rsidP="00010D77">
            <w:pPr>
              <w:textAlignment w:val="baseline"/>
              <w:rPr>
                <w:rFonts w:ascii="Arial" w:hAnsi="Arial" w:cs="Arial"/>
                <w:iCs/>
                <w:sz w:val="22"/>
                <w:szCs w:val="22"/>
                <w:lang w:val="lt-LT"/>
              </w:rPr>
            </w:pPr>
          </w:p>
          <w:p w14:paraId="75E1A129" w14:textId="1676D6C2" w:rsidR="00C66137" w:rsidRPr="008F0881" w:rsidRDefault="00C66137" w:rsidP="00010D77">
            <w:pPr>
              <w:textAlignment w:val="baseline"/>
              <w:rPr>
                <w:rFonts w:ascii="Arial" w:hAnsi="Arial" w:cs="Arial"/>
                <w:iCs/>
                <w:sz w:val="22"/>
                <w:szCs w:val="22"/>
                <w:lang w:val="lt-LT"/>
              </w:rPr>
            </w:pPr>
            <w:r w:rsidRPr="008F0881">
              <w:rPr>
                <w:rFonts w:ascii="Arial" w:hAnsi="Arial" w:cs="Arial"/>
                <w:iCs/>
                <w:sz w:val="22"/>
                <w:szCs w:val="22"/>
                <w:lang w:val="lt-LT"/>
              </w:rPr>
              <w:t xml:space="preserve">Taip pat svarbu pastebėti, </w:t>
            </w:r>
            <w:r w:rsidR="00BD6141" w:rsidRPr="008F0881">
              <w:rPr>
                <w:rFonts w:ascii="Arial" w:hAnsi="Arial" w:cs="Arial"/>
                <w:iCs/>
                <w:sz w:val="22"/>
                <w:szCs w:val="22"/>
                <w:lang w:val="lt-LT"/>
              </w:rPr>
              <w:t>ir kiti teisės aktai, įskaitant m</w:t>
            </w:r>
            <w:r w:rsidRPr="008F0881">
              <w:rPr>
                <w:rFonts w:ascii="Arial" w:hAnsi="Arial" w:cs="Arial"/>
                <w:iCs/>
                <w:sz w:val="22"/>
                <w:szCs w:val="22"/>
                <w:lang w:val="lt-LT"/>
              </w:rPr>
              <w:t>inistrų ir įstaigų prie ministerijų normini</w:t>
            </w:r>
            <w:r w:rsidR="00BD6141" w:rsidRPr="008F0881">
              <w:rPr>
                <w:rFonts w:ascii="Arial" w:hAnsi="Arial" w:cs="Arial"/>
                <w:iCs/>
                <w:sz w:val="22"/>
                <w:szCs w:val="22"/>
                <w:lang w:val="lt-LT"/>
              </w:rPr>
              <w:t xml:space="preserve">us įsakymus, </w:t>
            </w:r>
            <w:r w:rsidR="00716D6B" w:rsidRPr="008F0881">
              <w:rPr>
                <w:rFonts w:ascii="Arial" w:hAnsi="Arial" w:cs="Arial"/>
                <w:iCs/>
                <w:sz w:val="22"/>
                <w:szCs w:val="22"/>
                <w:lang w:val="lt-LT"/>
              </w:rPr>
              <w:t>nėra derinamas su suinteresuotomis institucijomis tinkamai ir nuosekliai.</w:t>
            </w:r>
            <w:r w:rsidRPr="008F0881">
              <w:rPr>
                <w:rFonts w:ascii="Arial" w:hAnsi="Arial" w:cs="Arial"/>
                <w:iCs/>
                <w:sz w:val="22"/>
                <w:szCs w:val="22"/>
                <w:lang w:val="lt-LT"/>
              </w:rPr>
              <w:t xml:space="preserve"> Tačiau tuo atveju, kai nesugebama identifikuoti suinteresuotų institucijų, įsakymo projektai neskelbiami TAIS ir nesudaromos galimybės visuomenei į juos reaguoti</w:t>
            </w:r>
            <w:r w:rsidR="008B4108" w:rsidRPr="008F0881">
              <w:rPr>
                <w:rFonts w:ascii="Arial" w:hAnsi="Arial" w:cs="Arial"/>
                <w:iCs/>
                <w:sz w:val="22"/>
                <w:szCs w:val="22"/>
                <w:lang w:val="lt-LT"/>
              </w:rPr>
              <w:t>. T</w:t>
            </w:r>
            <w:r w:rsidRPr="008F0881">
              <w:rPr>
                <w:rFonts w:ascii="Arial" w:hAnsi="Arial" w:cs="Arial"/>
                <w:iCs/>
                <w:sz w:val="22"/>
                <w:szCs w:val="22"/>
                <w:lang w:val="lt-LT"/>
              </w:rPr>
              <w:t xml:space="preserve">okiu atveju </w:t>
            </w:r>
            <w:r w:rsidR="008B4108" w:rsidRPr="008F0881">
              <w:rPr>
                <w:rFonts w:ascii="Arial" w:hAnsi="Arial" w:cs="Arial"/>
                <w:iCs/>
                <w:sz w:val="22"/>
                <w:szCs w:val="22"/>
                <w:lang w:val="lt-LT"/>
              </w:rPr>
              <w:t>dokumentai pasirašomi nevykdant derinimo su visuomene</w:t>
            </w:r>
            <w:r w:rsidR="00D53809" w:rsidRPr="008F0881">
              <w:rPr>
                <w:rFonts w:ascii="Arial" w:hAnsi="Arial" w:cs="Arial"/>
                <w:iCs/>
                <w:sz w:val="22"/>
                <w:szCs w:val="22"/>
                <w:lang w:val="lt-LT"/>
              </w:rPr>
              <w:t xml:space="preserve">, tad teisėkūros procesai neatitinka </w:t>
            </w:r>
            <w:r w:rsidRPr="008F0881">
              <w:rPr>
                <w:rFonts w:ascii="Arial" w:hAnsi="Arial" w:cs="Arial"/>
                <w:iCs/>
                <w:sz w:val="22"/>
                <w:szCs w:val="22"/>
                <w:lang w:val="lt-LT"/>
              </w:rPr>
              <w:t>atvirumo ir skaidrumo princip</w:t>
            </w:r>
            <w:r w:rsidR="00D53809" w:rsidRPr="008F0881">
              <w:rPr>
                <w:rFonts w:ascii="Arial" w:hAnsi="Arial" w:cs="Arial"/>
                <w:iCs/>
                <w:sz w:val="22"/>
                <w:szCs w:val="22"/>
                <w:lang w:val="lt-LT"/>
              </w:rPr>
              <w:t xml:space="preserve">ų ir </w:t>
            </w:r>
            <w:r w:rsidR="00F63CDB" w:rsidRPr="008F0881">
              <w:rPr>
                <w:rFonts w:ascii="Arial" w:hAnsi="Arial" w:cs="Arial"/>
                <w:iCs/>
                <w:sz w:val="22"/>
                <w:szCs w:val="22"/>
                <w:lang w:val="lt-LT"/>
              </w:rPr>
              <w:t>neužtikrina konsultavimosi su visuomene jei jis nebuvo vykdomas</w:t>
            </w:r>
            <w:r w:rsidRPr="008F0881">
              <w:rPr>
                <w:rFonts w:ascii="Arial" w:hAnsi="Arial" w:cs="Arial"/>
                <w:iCs/>
                <w:sz w:val="22"/>
                <w:szCs w:val="22"/>
                <w:lang w:val="lt-LT"/>
              </w:rPr>
              <w:t xml:space="preserve"> kitomis formomis. Realiai bet </w:t>
            </w:r>
            <w:r w:rsidR="00AB0152" w:rsidRPr="008F0881">
              <w:rPr>
                <w:rFonts w:ascii="Arial" w:hAnsi="Arial" w:cs="Arial"/>
                <w:iCs/>
                <w:sz w:val="22"/>
                <w:szCs w:val="22"/>
                <w:lang w:val="lt-LT"/>
              </w:rPr>
              <w:t xml:space="preserve">kokio norminio </w:t>
            </w:r>
            <w:r w:rsidRPr="008F0881">
              <w:rPr>
                <w:rFonts w:ascii="Arial" w:hAnsi="Arial" w:cs="Arial"/>
                <w:iCs/>
                <w:sz w:val="22"/>
                <w:szCs w:val="22"/>
                <w:lang w:val="lt-LT"/>
              </w:rPr>
              <w:t xml:space="preserve">teisės </w:t>
            </w:r>
            <w:r w:rsidR="00AB0152" w:rsidRPr="008F0881">
              <w:rPr>
                <w:rFonts w:ascii="Arial" w:hAnsi="Arial" w:cs="Arial"/>
                <w:iCs/>
                <w:sz w:val="22"/>
                <w:szCs w:val="22"/>
                <w:lang w:val="lt-LT"/>
              </w:rPr>
              <w:t xml:space="preserve">akto </w:t>
            </w:r>
            <w:r w:rsidRPr="008F0881">
              <w:rPr>
                <w:rFonts w:ascii="Arial" w:hAnsi="Arial" w:cs="Arial"/>
                <w:iCs/>
                <w:sz w:val="22"/>
                <w:szCs w:val="22"/>
                <w:lang w:val="lt-LT"/>
              </w:rPr>
              <w:t>(</w:t>
            </w:r>
            <w:r w:rsidR="00AB0152" w:rsidRPr="008F0881">
              <w:rPr>
                <w:rFonts w:ascii="Arial" w:hAnsi="Arial" w:cs="Arial"/>
                <w:iCs/>
                <w:sz w:val="22"/>
                <w:szCs w:val="22"/>
                <w:lang w:val="lt-LT"/>
              </w:rPr>
              <w:t>įsakymo</w:t>
            </w:r>
            <w:r w:rsidRPr="008F0881">
              <w:rPr>
                <w:rFonts w:ascii="Arial" w:hAnsi="Arial" w:cs="Arial"/>
                <w:iCs/>
                <w:sz w:val="22"/>
                <w:szCs w:val="22"/>
                <w:lang w:val="lt-LT"/>
              </w:rPr>
              <w:t>)</w:t>
            </w:r>
            <w:r w:rsidR="00AB0152" w:rsidRPr="008F0881">
              <w:rPr>
                <w:rFonts w:ascii="Arial" w:hAnsi="Arial" w:cs="Arial"/>
                <w:iCs/>
                <w:sz w:val="22"/>
                <w:szCs w:val="22"/>
                <w:lang w:val="lt-LT"/>
              </w:rPr>
              <w:t xml:space="preserve"> projektas</w:t>
            </w:r>
            <w:r w:rsidRPr="008F0881">
              <w:rPr>
                <w:rFonts w:ascii="Arial" w:hAnsi="Arial" w:cs="Arial"/>
                <w:iCs/>
                <w:sz w:val="22"/>
                <w:szCs w:val="22"/>
                <w:lang w:val="lt-LT"/>
              </w:rPr>
              <w:t xml:space="preserve"> </w:t>
            </w:r>
            <w:r w:rsidR="00D468F1" w:rsidRPr="008F0881">
              <w:rPr>
                <w:rFonts w:ascii="Arial" w:hAnsi="Arial" w:cs="Arial"/>
                <w:iCs/>
                <w:sz w:val="22"/>
                <w:szCs w:val="22"/>
                <w:lang w:val="lt-LT"/>
              </w:rPr>
              <w:t xml:space="preserve">iki priėmimo bent jau </w:t>
            </w:r>
            <w:r w:rsidRPr="008F0881">
              <w:rPr>
                <w:rFonts w:ascii="Arial" w:hAnsi="Arial" w:cs="Arial"/>
                <w:iCs/>
                <w:sz w:val="22"/>
                <w:szCs w:val="22"/>
                <w:lang w:val="lt-LT"/>
              </w:rPr>
              <w:t xml:space="preserve">turėtų </w:t>
            </w:r>
            <w:r w:rsidR="00AB0152" w:rsidRPr="008F0881">
              <w:rPr>
                <w:rFonts w:ascii="Arial" w:hAnsi="Arial" w:cs="Arial"/>
                <w:iCs/>
                <w:sz w:val="22"/>
                <w:szCs w:val="22"/>
                <w:lang w:val="lt-LT"/>
              </w:rPr>
              <w:t>būti paskelbtas</w:t>
            </w:r>
            <w:r w:rsidRPr="008F0881">
              <w:rPr>
                <w:rFonts w:ascii="Arial" w:hAnsi="Arial" w:cs="Arial"/>
                <w:iCs/>
                <w:sz w:val="22"/>
                <w:szCs w:val="22"/>
                <w:lang w:val="lt-LT"/>
              </w:rPr>
              <w:t xml:space="preserve"> TAIS</w:t>
            </w:r>
            <w:r w:rsidR="00AE6432" w:rsidRPr="008F0881">
              <w:rPr>
                <w:rFonts w:ascii="Arial" w:hAnsi="Arial" w:cs="Arial"/>
                <w:iCs/>
                <w:sz w:val="22"/>
                <w:szCs w:val="22"/>
                <w:lang w:val="lt-LT"/>
              </w:rPr>
              <w:t>, taip sudarant galimybę su juo susipažinti ir į jį reaguoti</w:t>
            </w:r>
            <w:r w:rsidRPr="008F0881">
              <w:rPr>
                <w:rFonts w:ascii="Arial" w:hAnsi="Arial" w:cs="Arial"/>
                <w:iCs/>
                <w:sz w:val="22"/>
                <w:szCs w:val="22"/>
                <w:lang w:val="lt-LT"/>
              </w:rPr>
              <w:t>.</w:t>
            </w:r>
          </w:p>
          <w:p w14:paraId="0815D492" w14:textId="77777777" w:rsidR="00FE23E8" w:rsidRPr="008F0881" w:rsidRDefault="00FE23E8" w:rsidP="00010D77">
            <w:pPr>
              <w:textAlignment w:val="baseline"/>
              <w:rPr>
                <w:rFonts w:ascii="Arial" w:hAnsi="Arial" w:cs="Arial"/>
                <w:b/>
                <w:bCs/>
                <w:iCs/>
                <w:sz w:val="22"/>
                <w:szCs w:val="22"/>
                <w:lang w:val="lt-LT"/>
              </w:rPr>
            </w:pPr>
          </w:p>
          <w:p w14:paraId="2C4ED469" w14:textId="77777777" w:rsidR="00FE23E8" w:rsidRPr="008F0881" w:rsidRDefault="00FE23E8" w:rsidP="00010D77">
            <w:pPr>
              <w:textAlignment w:val="baseline"/>
              <w:rPr>
                <w:rFonts w:ascii="Arial" w:hAnsi="Arial" w:cs="Arial"/>
                <w:b/>
                <w:bCs/>
                <w:iCs/>
                <w:sz w:val="22"/>
                <w:szCs w:val="22"/>
                <w:lang w:val="lt-LT"/>
              </w:rPr>
            </w:pPr>
          </w:p>
          <w:p w14:paraId="268EBD01" w14:textId="095925D5" w:rsidR="00BD025C" w:rsidRPr="008F0881" w:rsidRDefault="005561A9" w:rsidP="003E3E2A">
            <w:pPr>
              <w:textAlignment w:val="baseline"/>
              <w:rPr>
                <w:rFonts w:ascii="Arial" w:hAnsi="Arial" w:cs="Arial"/>
                <w:iCs/>
                <w:sz w:val="22"/>
                <w:szCs w:val="22"/>
                <w:lang w:val="lt-LT"/>
              </w:rPr>
            </w:pPr>
            <w:r w:rsidRPr="008F0881">
              <w:rPr>
                <w:rFonts w:ascii="Arial" w:hAnsi="Arial" w:cs="Arial"/>
                <w:b/>
                <w:bCs/>
                <w:iCs/>
                <w:sz w:val="22"/>
                <w:szCs w:val="22"/>
                <w:lang w:val="lt-LT"/>
              </w:rPr>
              <w:t>Praktiškai neįgyvendinamas teisėkūros</w:t>
            </w:r>
            <w:r w:rsidR="006A11D8" w:rsidRPr="008F0881">
              <w:rPr>
                <w:rFonts w:ascii="Arial" w:hAnsi="Arial" w:cs="Arial"/>
                <w:b/>
                <w:bCs/>
                <w:iCs/>
                <w:sz w:val="22"/>
                <w:szCs w:val="22"/>
                <w:lang w:val="lt-LT"/>
              </w:rPr>
              <w:t xml:space="preserve"> ini</w:t>
            </w:r>
            <w:r w:rsidR="00D00A50" w:rsidRPr="008F0881">
              <w:rPr>
                <w:rFonts w:ascii="Arial" w:hAnsi="Arial" w:cs="Arial"/>
                <w:b/>
                <w:bCs/>
                <w:iCs/>
                <w:sz w:val="22"/>
                <w:szCs w:val="22"/>
                <w:lang w:val="lt-LT"/>
              </w:rPr>
              <w:t>c</w:t>
            </w:r>
            <w:r w:rsidR="006A11D8" w:rsidRPr="008F0881">
              <w:rPr>
                <w:rFonts w:ascii="Arial" w:hAnsi="Arial" w:cs="Arial"/>
                <w:b/>
                <w:bCs/>
                <w:iCs/>
                <w:sz w:val="22"/>
                <w:szCs w:val="22"/>
                <w:lang w:val="lt-LT"/>
              </w:rPr>
              <w:t>iatyvos</w:t>
            </w:r>
            <w:r w:rsidRPr="008F0881">
              <w:rPr>
                <w:rFonts w:ascii="Arial" w:hAnsi="Arial" w:cs="Arial"/>
                <w:b/>
                <w:bCs/>
                <w:iCs/>
                <w:sz w:val="22"/>
                <w:szCs w:val="22"/>
                <w:lang w:val="lt-LT"/>
              </w:rPr>
              <w:t xml:space="preserve"> institutas</w:t>
            </w:r>
            <w:r w:rsidR="00DF3F68" w:rsidRPr="008F0881">
              <w:rPr>
                <w:rFonts w:ascii="Arial" w:hAnsi="Arial" w:cs="Arial"/>
                <w:b/>
                <w:bCs/>
                <w:iCs/>
                <w:sz w:val="22"/>
                <w:szCs w:val="22"/>
                <w:lang w:val="lt-LT"/>
              </w:rPr>
              <w:t xml:space="preserve"> | </w:t>
            </w:r>
            <w:r w:rsidR="00DF3F68" w:rsidRPr="008F0881">
              <w:rPr>
                <w:rFonts w:ascii="Arial" w:hAnsi="Arial" w:cs="Arial"/>
                <w:iCs/>
                <w:sz w:val="22"/>
                <w:szCs w:val="22"/>
                <w:lang w:val="lt-LT"/>
              </w:rPr>
              <w:t>LR Teisėkūros pagrindų įstatyme numatom</w:t>
            </w:r>
            <w:r w:rsidR="006A11D8" w:rsidRPr="008F0881">
              <w:rPr>
                <w:rFonts w:ascii="Arial" w:hAnsi="Arial" w:cs="Arial"/>
                <w:iCs/>
                <w:sz w:val="22"/>
                <w:szCs w:val="22"/>
                <w:lang w:val="lt-LT"/>
              </w:rPr>
              <w:t>as teisėkūros iniciatyvos institutas, tačiau pastebima, kad juo naudojamasi itin retai</w:t>
            </w:r>
            <w:r w:rsidR="001C63A4" w:rsidRPr="008F0881">
              <w:rPr>
                <w:rFonts w:ascii="Arial" w:hAnsi="Arial" w:cs="Arial"/>
                <w:iCs/>
                <w:sz w:val="22"/>
                <w:szCs w:val="22"/>
                <w:lang w:val="lt-LT"/>
              </w:rPr>
              <w:t>.</w:t>
            </w:r>
            <w:r w:rsidR="00AB0152" w:rsidRPr="008F0881">
              <w:rPr>
                <w:rFonts w:ascii="Arial" w:hAnsi="Arial" w:cs="Arial"/>
                <w:iCs/>
                <w:sz w:val="22"/>
                <w:szCs w:val="22"/>
                <w:lang w:val="lt-LT"/>
              </w:rPr>
              <w:t xml:space="preserve"> Institucijoms jis nežinomas nesuprantamas ir nesuvokiama galima gauti praktinė nauda, gaunant aktualią teisėkūrai informaciją ir pasirengimui tolimesnėms viešosioms konsultacijoms.</w:t>
            </w:r>
            <w:r w:rsidR="00963391" w:rsidRPr="008F0881">
              <w:rPr>
                <w:rFonts w:ascii="Arial" w:hAnsi="Arial" w:cs="Arial"/>
                <w:iCs/>
                <w:sz w:val="22"/>
                <w:szCs w:val="22"/>
                <w:lang w:val="lt-LT"/>
              </w:rPr>
              <w:t xml:space="preserve"> </w:t>
            </w:r>
            <w:r w:rsidR="00A702B4" w:rsidRPr="008F0881">
              <w:rPr>
                <w:rFonts w:ascii="Arial" w:hAnsi="Arial" w:cs="Arial"/>
                <w:iCs/>
                <w:sz w:val="22"/>
                <w:szCs w:val="22"/>
                <w:lang w:val="lt-LT"/>
              </w:rPr>
              <w:t>Suinteresuotos i</w:t>
            </w:r>
            <w:r w:rsidR="00963391" w:rsidRPr="008F0881">
              <w:rPr>
                <w:rFonts w:ascii="Arial" w:hAnsi="Arial" w:cs="Arial"/>
                <w:iCs/>
                <w:sz w:val="22"/>
                <w:szCs w:val="22"/>
                <w:lang w:val="lt-LT"/>
              </w:rPr>
              <w:t>nstitucijos</w:t>
            </w:r>
            <w:r w:rsidR="00A702B4" w:rsidRPr="008F0881">
              <w:rPr>
                <w:rFonts w:ascii="Arial" w:hAnsi="Arial" w:cs="Arial"/>
                <w:iCs/>
                <w:sz w:val="22"/>
                <w:szCs w:val="22"/>
                <w:lang w:val="lt-LT"/>
              </w:rPr>
              <w:t xml:space="preserve"> (nevyriausybinis sektorius)</w:t>
            </w:r>
            <w:r w:rsidR="00963391" w:rsidRPr="008F0881">
              <w:rPr>
                <w:rFonts w:ascii="Arial" w:hAnsi="Arial" w:cs="Arial"/>
                <w:iCs/>
                <w:sz w:val="22"/>
                <w:szCs w:val="22"/>
                <w:lang w:val="lt-LT"/>
              </w:rPr>
              <w:t xml:space="preserve"> negali iš anksto sužinoti, kada kokios teisėkūros iniciatyvos bus realizuojamos, tinkamai joms pasiruošti ir reaguoti.</w:t>
            </w:r>
          </w:p>
        </w:tc>
      </w:tr>
      <w:tr w:rsidR="00A53104" w:rsidRPr="008F0881" w14:paraId="6DCAEF34" w14:textId="77777777" w:rsidTr="209BEAEF">
        <w:trPr>
          <w:gridAfter w:val="1"/>
          <w:wAfter w:w="1118" w:type="dxa"/>
          <w:trHeight w:val="420"/>
        </w:trPr>
        <w:tc>
          <w:tcPr>
            <w:tcW w:w="1033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35D2A9DA" w14:textId="570DC2BC" w:rsidR="00A53104" w:rsidRPr="008F0881" w:rsidRDefault="0081714E">
            <w:pPr>
              <w:jc w:val="center"/>
              <w:rPr>
                <w:rFonts w:ascii="Arial" w:hAnsi="Arial" w:cs="Arial"/>
                <w:sz w:val="22"/>
                <w:szCs w:val="22"/>
                <w:lang w:val="lt-LT"/>
              </w:rPr>
            </w:pPr>
            <w:r w:rsidRPr="008F0881">
              <w:rPr>
                <w:rFonts w:ascii="Arial" w:hAnsi="Arial" w:cs="Arial"/>
                <w:b/>
                <w:bCs/>
                <w:color w:val="000000"/>
                <w:sz w:val="22"/>
                <w:szCs w:val="22"/>
                <w:shd w:val="clear" w:color="auto" w:fill="D9D9D9"/>
                <w:lang w:val="lt-LT"/>
              </w:rPr>
              <w:t>Veiksmo</w:t>
            </w:r>
            <w:r w:rsidR="00A53104" w:rsidRPr="008F0881">
              <w:rPr>
                <w:rFonts w:ascii="Arial" w:hAnsi="Arial" w:cs="Arial"/>
                <w:b/>
                <w:bCs/>
                <w:color w:val="000000"/>
                <w:sz w:val="22"/>
                <w:szCs w:val="22"/>
                <w:shd w:val="clear" w:color="auto" w:fill="D9D9D9"/>
                <w:lang w:val="lt-LT"/>
              </w:rPr>
              <w:t xml:space="preserve"> aprašymas </w:t>
            </w:r>
          </w:p>
        </w:tc>
      </w:tr>
      <w:tr w:rsidR="0085624E" w:rsidRPr="008F0881" w14:paraId="4995936C" w14:textId="77777777" w:rsidTr="209BEAEF">
        <w:trPr>
          <w:gridAfter w:val="1"/>
          <w:wAfter w:w="1118" w:type="dxa"/>
          <w:trHeight w:val="440"/>
        </w:trPr>
        <w:tc>
          <w:tcPr>
            <w:tcW w:w="44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04C1D7A4" w14:textId="2F20D3F3" w:rsidR="00476EAF" w:rsidRPr="008F0881" w:rsidRDefault="0081714E" w:rsidP="00BD025C">
            <w:pPr>
              <w:rPr>
                <w:rFonts w:ascii="Arial" w:hAnsi="Arial" w:cs="Arial"/>
                <w:sz w:val="22"/>
                <w:szCs w:val="22"/>
                <w:lang w:val="lt-LT"/>
              </w:rPr>
            </w:pPr>
            <w:r w:rsidRPr="008F0881">
              <w:rPr>
                <w:rFonts w:ascii="Arial" w:hAnsi="Arial" w:cs="Arial"/>
                <w:color w:val="000000"/>
                <w:sz w:val="22"/>
                <w:szCs w:val="22"/>
                <w:shd w:val="clear" w:color="auto" w:fill="D9D9D9"/>
                <w:lang w:val="lt-LT"/>
              </w:rPr>
              <w:t>Ankstesnis problemos sprendimas</w:t>
            </w:r>
          </w:p>
        </w:tc>
        <w:tc>
          <w:tcPr>
            <w:tcW w:w="590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09F8DF7" w14:textId="22A81799" w:rsidR="004A3658" w:rsidRPr="008F0881" w:rsidRDefault="00AB0152" w:rsidP="00010D77">
            <w:pPr>
              <w:textAlignment w:val="baseline"/>
              <w:rPr>
                <w:rFonts w:ascii="Arial" w:hAnsi="Arial" w:cs="Arial"/>
                <w:iCs/>
                <w:color w:val="000000" w:themeColor="text1"/>
                <w:sz w:val="22"/>
                <w:szCs w:val="22"/>
                <w:lang w:val="lt-LT"/>
              </w:rPr>
            </w:pPr>
            <w:r w:rsidRPr="008F0881">
              <w:rPr>
                <w:rFonts w:ascii="Arial" w:hAnsi="Arial" w:cs="Arial"/>
                <w:iCs/>
                <w:color w:val="000000" w:themeColor="text1"/>
                <w:sz w:val="22"/>
                <w:szCs w:val="22"/>
                <w:lang w:val="lt-LT"/>
              </w:rPr>
              <w:t xml:space="preserve">Bandymas reglamentuoti ir suvienodinti ministerijų teisėkūros procesą </w:t>
            </w:r>
            <w:r w:rsidR="00963391" w:rsidRPr="008F0881">
              <w:rPr>
                <w:rFonts w:ascii="Arial" w:hAnsi="Arial" w:cs="Arial"/>
                <w:iCs/>
                <w:color w:val="000000" w:themeColor="text1"/>
                <w:sz w:val="22"/>
                <w:szCs w:val="22"/>
                <w:lang w:val="lt-LT"/>
              </w:rPr>
              <w:t xml:space="preserve">nustatant pareigą teisėkūrai </w:t>
            </w:r>
            <w:r w:rsidR="00963391" w:rsidRPr="008F0881">
              <w:rPr>
                <w:rFonts w:ascii="Arial" w:hAnsi="Arial" w:cs="Arial"/>
                <w:i/>
                <w:color w:val="000000" w:themeColor="text1"/>
                <w:sz w:val="22"/>
                <w:szCs w:val="22"/>
                <w:lang w:val="lt-LT"/>
              </w:rPr>
              <w:t>mutatis mutandis</w:t>
            </w:r>
            <w:r w:rsidR="00963391" w:rsidRPr="008F0881">
              <w:rPr>
                <w:rFonts w:ascii="Arial" w:hAnsi="Arial" w:cs="Arial"/>
                <w:iCs/>
                <w:color w:val="000000" w:themeColor="text1"/>
                <w:sz w:val="22"/>
                <w:szCs w:val="22"/>
                <w:lang w:val="lt-LT"/>
              </w:rPr>
              <w:t xml:space="preserve"> taikyti Vyriausybės darbo reglamento nuostatas </w:t>
            </w:r>
            <w:r w:rsidRPr="008F0881">
              <w:rPr>
                <w:rFonts w:ascii="Arial" w:hAnsi="Arial" w:cs="Arial"/>
                <w:iCs/>
                <w:color w:val="000000" w:themeColor="text1"/>
                <w:sz w:val="22"/>
                <w:szCs w:val="22"/>
                <w:lang w:val="lt-LT"/>
              </w:rPr>
              <w:t>buvo 20</w:t>
            </w:r>
            <w:r w:rsidR="00963391" w:rsidRPr="008F0881">
              <w:rPr>
                <w:rFonts w:ascii="Arial" w:hAnsi="Arial" w:cs="Arial"/>
                <w:iCs/>
                <w:color w:val="000000" w:themeColor="text1"/>
                <w:sz w:val="22"/>
                <w:szCs w:val="22"/>
                <w:lang w:val="lt-LT"/>
              </w:rPr>
              <w:t>21 m.</w:t>
            </w:r>
            <w:r w:rsidR="00553BED" w:rsidRPr="008F0881">
              <w:rPr>
                <w:rFonts w:ascii="Arial" w:hAnsi="Arial" w:cs="Arial"/>
                <w:iCs/>
                <w:color w:val="000000" w:themeColor="text1"/>
                <w:sz w:val="22"/>
                <w:szCs w:val="22"/>
                <w:lang w:val="lt-LT"/>
              </w:rPr>
              <w:t>,</w:t>
            </w:r>
            <w:r w:rsidR="00963391" w:rsidRPr="008F0881">
              <w:rPr>
                <w:rFonts w:ascii="Arial" w:hAnsi="Arial" w:cs="Arial"/>
                <w:iCs/>
                <w:color w:val="000000" w:themeColor="text1"/>
                <w:sz w:val="22"/>
                <w:szCs w:val="22"/>
                <w:lang w:val="lt-LT"/>
              </w:rPr>
              <w:t xml:space="preserve"> tačiau nesulaukta ministerijų palaikymo.</w:t>
            </w:r>
          </w:p>
          <w:p w14:paraId="7EBA3BD0" w14:textId="389F3FD6" w:rsidR="00476EAF" w:rsidRPr="008F0881" w:rsidRDefault="00476EAF" w:rsidP="00010D77">
            <w:pPr>
              <w:textAlignment w:val="baseline"/>
              <w:rPr>
                <w:rFonts w:ascii="Arial" w:hAnsi="Arial" w:cs="Arial"/>
                <w:i/>
                <w:color w:val="595959" w:themeColor="text1" w:themeTint="A6"/>
                <w:sz w:val="20"/>
                <w:szCs w:val="20"/>
                <w:lang w:val="lt-LT"/>
              </w:rPr>
            </w:pPr>
          </w:p>
        </w:tc>
      </w:tr>
      <w:tr w:rsidR="00C32F02" w:rsidRPr="008F0881" w14:paraId="1FC01B23" w14:textId="77777777" w:rsidTr="209BEAEF">
        <w:trPr>
          <w:gridAfter w:val="1"/>
          <w:wAfter w:w="1118" w:type="dxa"/>
          <w:trHeight w:val="440"/>
        </w:trPr>
        <w:tc>
          <w:tcPr>
            <w:tcW w:w="44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B843A4E" w14:textId="77777777" w:rsidR="00C32F02" w:rsidRPr="008F0881" w:rsidRDefault="0081714E" w:rsidP="00BD025C">
            <w:pPr>
              <w:rPr>
                <w:rFonts w:ascii="Arial" w:hAnsi="Arial" w:cs="Arial"/>
                <w:color w:val="000000"/>
                <w:sz w:val="22"/>
                <w:szCs w:val="22"/>
                <w:shd w:val="clear" w:color="auto" w:fill="D9D9D9"/>
                <w:lang w:val="lt-LT"/>
              </w:rPr>
            </w:pPr>
            <w:r w:rsidRPr="008F0881">
              <w:rPr>
                <w:rFonts w:ascii="Arial" w:hAnsi="Arial" w:cs="Arial"/>
                <w:color w:val="000000"/>
                <w:sz w:val="22"/>
                <w:szCs w:val="22"/>
                <w:shd w:val="clear" w:color="auto" w:fill="D9D9D9"/>
                <w:lang w:val="lt-LT"/>
              </w:rPr>
              <w:t>Planuojamas problemos sprendimas/veiksmas</w:t>
            </w:r>
          </w:p>
          <w:p w14:paraId="5808F16A" w14:textId="77777777" w:rsidR="008545A1" w:rsidRPr="008F0881" w:rsidRDefault="008545A1" w:rsidP="008545A1">
            <w:pPr>
              <w:rPr>
                <w:rFonts w:ascii="Arial" w:hAnsi="Arial" w:cs="Arial"/>
                <w:sz w:val="22"/>
                <w:szCs w:val="22"/>
                <w:lang w:val="lt-LT"/>
              </w:rPr>
            </w:pPr>
          </w:p>
          <w:p w14:paraId="416D211B" w14:textId="77777777" w:rsidR="008545A1" w:rsidRPr="008F0881" w:rsidRDefault="008545A1" w:rsidP="008545A1">
            <w:pPr>
              <w:rPr>
                <w:rFonts w:ascii="Arial" w:hAnsi="Arial" w:cs="Arial"/>
                <w:sz w:val="22"/>
                <w:szCs w:val="22"/>
                <w:lang w:val="lt-LT"/>
              </w:rPr>
            </w:pPr>
          </w:p>
          <w:p w14:paraId="01EE04FF" w14:textId="77777777" w:rsidR="008545A1" w:rsidRPr="008F0881" w:rsidRDefault="008545A1" w:rsidP="008545A1">
            <w:pPr>
              <w:rPr>
                <w:rFonts w:ascii="Arial" w:hAnsi="Arial" w:cs="Arial"/>
                <w:sz w:val="22"/>
                <w:szCs w:val="22"/>
                <w:lang w:val="lt-LT"/>
              </w:rPr>
            </w:pPr>
          </w:p>
          <w:p w14:paraId="453543CB" w14:textId="77777777" w:rsidR="008545A1" w:rsidRPr="008F0881" w:rsidRDefault="008545A1" w:rsidP="008545A1">
            <w:pPr>
              <w:rPr>
                <w:rFonts w:ascii="Arial" w:hAnsi="Arial" w:cs="Arial"/>
                <w:sz w:val="22"/>
                <w:szCs w:val="22"/>
                <w:lang w:val="lt-LT"/>
              </w:rPr>
            </w:pPr>
          </w:p>
          <w:p w14:paraId="0DF745EF" w14:textId="77777777" w:rsidR="008545A1" w:rsidRPr="008F0881" w:rsidRDefault="008545A1" w:rsidP="008545A1">
            <w:pPr>
              <w:rPr>
                <w:rFonts w:ascii="Arial" w:hAnsi="Arial" w:cs="Arial"/>
                <w:sz w:val="22"/>
                <w:szCs w:val="22"/>
                <w:lang w:val="lt-LT"/>
              </w:rPr>
            </w:pPr>
          </w:p>
          <w:p w14:paraId="2E7DA71F" w14:textId="77777777" w:rsidR="008545A1" w:rsidRPr="008F0881" w:rsidRDefault="008545A1" w:rsidP="008545A1">
            <w:pPr>
              <w:rPr>
                <w:rFonts w:ascii="Arial" w:hAnsi="Arial" w:cs="Arial"/>
                <w:sz w:val="22"/>
                <w:szCs w:val="22"/>
                <w:lang w:val="lt-LT"/>
              </w:rPr>
            </w:pPr>
          </w:p>
          <w:p w14:paraId="656FEDAE" w14:textId="77777777" w:rsidR="008545A1" w:rsidRPr="008F0881" w:rsidRDefault="008545A1" w:rsidP="008545A1">
            <w:pPr>
              <w:rPr>
                <w:rFonts w:ascii="Arial" w:hAnsi="Arial" w:cs="Arial"/>
                <w:sz w:val="22"/>
                <w:szCs w:val="22"/>
                <w:lang w:val="lt-LT"/>
              </w:rPr>
            </w:pPr>
          </w:p>
          <w:p w14:paraId="599F8DDE" w14:textId="77777777" w:rsidR="008545A1" w:rsidRPr="008F0881" w:rsidRDefault="008545A1" w:rsidP="008545A1">
            <w:pPr>
              <w:rPr>
                <w:rFonts w:ascii="Arial" w:hAnsi="Arial" w:cs="Arial"/>
                <w:sz w:val="22"/>
                <w:szCs w:val="22"/>
                <w:lang w:val="lt-LT"/>
              </w:rPr>
            </w:pPr>
          </w:p>
          <w:p w14:paraId="310378F4" w14:textId="77777777" w:rsidR="008545A1" w:rsidRPr="008F0881" w:rsidRDefault="008545A1" w:rsidP="008545A1">
            <w:pPr>
              <w:rPr>
                <w:rFonts w:ascii="Arial" w:hAnsi="Arial" w:cs="Arial"/>
                <w:sz w:val="22"/>
                <w:szCs w:val="22"/>
                <w:lang w:val="lt-LT"/>
              </w:rPr>
            </w:pPr>
          </w:p>
          <w:p w14:paraId="61CA40C3" w14:textId="77777777" w:rsidR="008545A1" w:rsidRPr="008F0881" w:rsidRDefault="008545A1" w:rsidP="008545A1">
            <w:pPr>
              <w:rPr>
                <w:rFonts w:ascii="Arial" w:hAnsi="Arial" w:cs="Arial"/>
                <w:sz w:val="22"/>
                <w:szCs w:val="22"/>
                <w:lang w:val="lt-LT"/>
              </w:rPr>
            </w:pPr>
          </w:p>
          <w:p w14:paraId="164C33A8" w14:textId="77777777" w:rsidR="008545A1" w:rsidRPr="008F0881" w:rsidRDefault="008545A1" w:rsidP="008545A1">
            <w:pPr>
              <w:rPr>
                <w:rFonts w:ascii="Arial" w:hAnsi="Arial" w:cs="Arial"/>
                <w:sz w:val="22"/>
                <w:szCs w:val="22"/>
                <w:lang w:val="lt-LT"/>
              </w:rPr>
            </w:pPr>
          </w:p>
          <w:p w14:paraId="666745DD" w14:textId="77777777" w:rsidR="008545A1" w:rsidRPr="008F0881" w:rsidRDefault="008545A1" w:rsidP="008545A1">
            <w:pPr>
              <w:rPr>
                <w:rFonts w:ascii="Arial" w:hAnsi="Arial" w:cs="Arial"/>
                <w:sz w:val="22"/>
                <w:szCs w:val="22"/>
                <w:lang w:val="lt-LT"/>
              </w:rPr>
            </w:pPr>
          </w:p>
          <w:p w14:paraId="70FEFB3D" w14:textId="77777777" w:rsidR="008545A1" w:rsidRPr="008F0881" w:rsidRDefault="008545A1" w:rsidP="008545A1">
            <w:pPr>
              <w:rPr>
                <w:rFonts w:ascii="Arial" w:hAnsi="Arial" w:cs="Arial"/>
                <w:sz w:val="22"/>
                <w:szCs w:val="22"/>
                <w:lang w:val="lt-LT"/>
              </w:rPr>
            </w:pPr>
          </w:p>
          <w:p w14:paraId="75650688" w14:textId="77777777" w:rsidR="008545A1" w:rsidRPr="008F0881" w:rsidRDefault="008545A1" w:rsidP="008545A1">
            <w:pPr>
              <w:rPr>
                <w:rFonts w:ascii="Arial" w:hAnsi="Arial" w:cs="Arial"/>
                <w:sz w:val="22"/>
                <w:szCs w:val="22"/>
                <w:lang w:val="lt-LT"/>
              </w:rPr>
            </w:pPr>
          </w:p>
          <w:p w14:paraId="26F14ACE" w14:textId="77777777" w:rsidR="008545A1" w:rsidRPr="008F0881" w:rsidRDefault="008545A1" w:rsidP="008545A1">
            <w:pPr>
              <w:rPr>
                <w:rFonts w:ascii="Arial" w:hAnsi="Arial" w:cs="Arial"/>
                <w:sz w:val="22"/>
                <w:szCs w:val="22"/>
                <w:lang w:val="lt-LT"/>
              </w:rPr>
            </w:pPr>
          </w:p>
          <w:p w14:paraId="63EC5656" w14:textId="77777777" w:rsidR="008545A1" w:rsidRPr="008F0881" w:rsidRDefault="008545A1" w:rsidP="008545A1">
            <w:pPr>
              <w:rPr>
                <w:rFonts w:ascii="Arial" w:hAnsi="Arial" w:cs="Arial"/>
                <w:sz w:val="22"/>
                <w:szCs w:val="22"/>
                <w:lang w:val="lt-LT"/>
              </w:rPr>
            </w:pPr>
          </w:p>
          <w:p w14:paraId="643F4FDA" w14:textId="77777777" w:rsidR="008545A1" w:rsidRPr="008F0881" w:rsidRDefault="008545A1" w:rsidP="008545A1">
            <w:pPr>
              <w:rPr>
                <w:rFonts w:ascii="Arial" w:hAnsi="Arial" w:cs="Arial"/>
                <w:sz w:val="22"/>
                <w:szCs w:val="22"/>
                <w:lang w:val="lt-LT"/>
              </w:rPr>
            </w:pPr>
          </w:p>
          <w:p w14:paraId="24C4503F" w14:textId="77777777" w:rsidR="008545A1" w:rsidRPr="008F0881" w:rsidRDefault="008545A1" w:rsidP="008545A1">
            <w:pPr>
              <w:rPr>
                <w:rFonts w:ascii="Arial" w:hAnsi="Arial" w:cs="Arial"/>
                <w:sz w:val="22"/>
                <w:szCs w:val="22"/>
                <w:lang w:val="lt-LT"/>
              </w:rPr>
            </w:pPr>
          </w:p>
          <w:p w14:paraId="3DC3EB01" w14:textId="77777777" w:rsidR="008545A1" w:rsidRPr="008F0881" w:rsidRDefault="008545A1" w:rsidP="008545A1">
            <w:pPr>
              <w:rPr>
                <w:rFonts w:ascii="Arial" w:hAnsi="Arial" w:cs="Arial"/>
                <w:sz w:val="22"/>
                <w:szCs w:val="22"/>
                <w:lang w:val="lt-LT"/>
              </w:rPr>
            </w:pPr>
          </w:p>
          <w:p w14:paraId="51DE8511" w14:textId="77777777" w:rsidR="008545A1" w:rsidRPr="008F0881" w:rsidRDefault="008545A1" w:rsidP="008545A1">
            <w:pPr>
              <w:rPr>
                <w:rFonts w:ascii="Arial" w:hAnsi="Arial" w:cs="Arial"/>
                <w:color w:val="000000"/>
                <w:sz w:val="22"/>
                <w:szCs w:val="22"/>
                <w:shd w:val="clear" w:color="auto" w:fill="D9D9D9"/>
                <w:lang w:val="lt-LT"/>
              </w:rPr>
            </w:pPr>
          </w:p>
          <w:p w14:paraId="5983EAC9" w14:textId="60A3BC68" w:rsidR="008545A1" w:rsidRPr="008F0881" w:rsidRDefault="008545A1" w:rsidP="008545A1">
            <w:pPr>
              <w:tabs>
                <w:tab w:val="left" w:pos="3360"/>
              </w:tabs>
              <w:rPr>
                <w:rFonts w:ascii="Arial" w:hAnsi="Arial" w:cs="Arial"/>
                <w:sz w:val="22"/>
                <w:szCs w:val="22"/>
                <w:lang w:val="lt-LT"/>
              </w:rPr>
            </w:pPr>
            <w:r w:rsidRPr="008F0881">
              <w:rPr>
                <w:rFonts w:ascii="Arial" w:hAnsi="Arial" w:cs="Arial"/>
                <w:sz w:val="22"/>
                <w:szCs w:val="22"/>
                <w:lang w:val="lt-LT"/>
              </w:rPr>
              <w:tab/>
            </w:r>
          </w:p>
        </w:tc>
        <w:tc>
          <w:tcPr>
            <w:tcW w:w="590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283D14" w14:textId="551880EF" w:rsidR="00A31222" w:rsidRPr="008F0881" w:rsidRDefault="00FC6B81" w:rsidP="00462E91">
            <w:pPr>
              <w:textAlignment w:val="baseline"/>
              <w:rPr>
                <w:rFonts w:ascii="Arial" w:hAnsi="Arial" w:cs="Arial"/>
                <w:iCs/>
                <w:sz w:val="22"/>
                <w:szCs w:val="22"/>
                <w:lang w:val="lt-LT"/>
              </w:rPr>
            </w:pPr>
            <w:r w:rsidRPr="008F0881">
              <w:rPr>
                <w:rFonts w:ascii="Arial" w:hAnsi="Arial" w:cs="Arial"/>
                <w:b/>
                <w:bCs/>
                <w:iCs/>
                <w:sz w:val="22"/>
                <w:szCs w:val="22"/>
                <w:lang w:val="lt-LT"/>
              </w:rPr>
              <w:t>Reguliaciniai pakeitimai</w:t>
            </w:r>
            <w:r w:rsidR="00CF30AF" w:rsidRPr="008F0881">
              <w:rPr>
                <w:rFonts w:ascii="Arial" w:hAnsi="Arial" w:cs="Arial"/>
                <w:b/>
                <w:bCs/>
                <w:iCs/>
                <w:sz w:val="22"/>
                <w:szCs w:val="22"/>
                <w:lang w:val="lt-LT"/>
              </w:rPr>
              <w:t xml:space="preserve"> ministerijų teisėkūros procesui </w:t>
            </w:r>
            <w:r w:rsidR="00EC6775" w:rsidRPr="008F0881">
              <w:rPr>
                <w:rFonts w:ascii="Arial" w:hAnsi="Arial" w:cs="Arial"/>
                <w:b/>
                <w:bCs/>
                <w:iCs/>
                <w:sz w:val="22"/>
                <w:szCs w:val="22"/>
                <w:lang w:val="lt-LT"/>
              </w:rPr>
              <w:t xml:space="preserve">| </w:t>
            </w:r>
            <w:r w:rsidR="00A31222" w:rsidRPr="008F0881">
              <w:rPr>
                <w:rFonts w:ascii="Arial" w:hAnsi="Arial" w:cs="Arial"/>
                <w:iCs/>
                <w:sz w:val="22"/>
                <w:szCs w:val="22"/>
                <w:lang w:val="lt-LT"/>
              </w:rPr>
              <w:t xml:space="preserve">Siekiama numatyti, kad </w:t>
            </w:r>
            <w:r w:rsidR="00963391" w:rsidRPr="008F0881">
              <w:rPr>
                <w:rFonts w:ascii="Arial" w:hAnsi="Arial" w:cs="Arial"/>
                <w:iCs/>
                <w:sz w:val="22"/>
                <w:szCs w:val="22"/>
                <w:lang w:val="lt-LT"/>
              </w:rPr>
              <w:t xml:space="preserve">Vyriausybės darbo reglamente nustatytas teisėkūros standartas, procedūros ir terminai būtų taikomi ir </w:t>
            </w:r>
            <w:r w:rsidR="00781188" w:rsidRPr="008F0881">
              <w:rPr>
                <w:rFonts w:ascii="Arial" w:hAnsi="Arial" w:cs="Arial"/>
                <w:iCs/>
                <w:sz w:val="22"/>
                <w:szCs w:val="22"/>
                <w:lang w:val="lt-LT"/>
              </w:rPr>
              <w:t>ministerijų</w:t>
            </w:r>
            <w:r w:rsidR="00963391" w:rsidRPr="008F0881">
              <w:rPr>
                <w:rFonts w:ascii="Arial" w:hAnsi="Arial" w:cs="Arial"/>
                <w:iCs/>
                <w:sz w:val="22"/>
                <w:szCs w:val="22"/>
                <w:lang w:val="lt-LT"/>
              </w:rPr>
              <w:t>, vyriausybės įstaigų ir įstaigų prie ministerijų</w:t>
            </w:r>
            <w:r w:rsidR="00781188" w:rsidRPr="008F0881">
              <w:rPr>
                <w:rFonts w:ascii="Arial" w:hAnsi="Arial" w:cs="Arial"/>
                <w:iCs/>
                <w:sz w:val="22"/>
                <w:szCs w:val="22"/>
                <w:lang w:val="lt-LT"/>
              </w:rPr>
              <w:t xml:space="preserve"> lygmeniu </w:t>
            </w:r>
            <w:r w:rsidR="00963391" w:rsidRPr="008F0881">
              <w:rPr>
                <w:rFonts w:ascii="Arial" w:hAnsi="Arial" w:cs="Arial"/>
                <w:iCs/>
                <w:sz w:val="22"/>
                <w:szCs w:val="22"/>
                <w:lang w:val="lt-LT"/>
              </w:rPr>
              <w:t xml:space="preserve">rengiant </w:t>
            </w:r>
            <w:r w:rsidR="00781188" w:rsidRPr="008F0881">
              <w:rPr>
                <w:rFonts w:ascii="Arial" w:hAnsi="Arial" w:cs="Arial"/>
                <w:iCs/>
                <w:sz w:val="22"/>
                <w:szCs w:val="22"/>
                <w:lang w:val="lt-LT"/>
              </w:rPr>
              <w:t xml:space="preserve">ir </w:t>
            </w:r>
            <w:r w:rsidR="00963391" w:rsidRPr="008F0881">
              <w:rPr>
                <w:rFonts w:ascii="Arial" w:hAnsi="Arial" w:cs="Arial"/>
                <w:iCs/>
                <w:sz w:val="22"/>
                <w:szCs w:val="22"/>
                <w:lang w:val="lt-LT"/>
              </w:rPr>
              <w:t xml:space="preserve">derinant jų priimamų </w:t>
            </w:r>
            <w:r w:rsidR="00781188" w:rsidRPr="008F0881">
              <w:rPr>
                <w:rFonts w:ascii="Arial" w:hAnsi="Arial" w:cs="Arial"/>
                <w:iCs/>
                <w:sz w:val="22"/>
                <w:szCs w:val="22"/>
                <w:lang w:val="lt-LT"/>
              </w:rPr>
              <w:t>teisės aktų projekt</w:t>
            </w:r>
            <w:r w:rsidR="00963391" w:rsidRPr="008F0881">
              <w:rPr>
                <w:rFonts w:ascii="Arial" w:hAnsi="Arial" w:cs="Arial"/>
                <w:iCs/>
                <w:sz w:val="22"/>
                <w:szCs w:val="22"/>
                <w:lang w:val="lt-LT"/>
              </w:rPr>
              <w:t>us</w:t>
            </w:r>
            <w:r w:rsidR="00A31222" w:rsidRPr="008F0881">
              <w:rPr>
                <w:rFonts w:ascii="Arial" w:hAnsi="Arial" w:cs="Arial"/>
                <w:iCs/>
                <w:sz w:val="22"/>
                <w:szCs w:val="22"/>
                <w:lang w:val="lt-LT"/>
              </w:rPr>
              <w:t xml:space="preserve">. </w:t>
            </w:r>
            <w:r w:rsidR="00462E91" w:rsidRPr="008F0881">
              <w:rPr>
                <w:rFonts w:ascii="Arial" w:hAnsi="Arial" w:cs="Arial"/>
                <w:iCs/>
                <w:sz w:val="22"/>
                <w:szCs w:val="22"/>
                <w:lang w:val="lt-LT"/>
              </w:rPr>
              <w:t>Turėtų būti stiprinama kontrolė, užtikrinant kad tinkamai nederinti projektai nepatektų į LRV darbotvarkę.</w:t>
            </w:r>
          </w:p>
          <w:p w14:paraId="09778F4F" w14:textId="77777777" w:rsidR="00A31222" w:rsidRPr="008F0881" w:rsidRDefault="00A31222" w:rsidP="00A31222">
            <w:pPr>
              <w:textAlignment w:val="baseline"/>
              <w:rPr>
                <w:rFonts w:ascii="Arial" w:hAnsi="Arial" w:cs="Arial"/>
                <w:iCs/>
                <w:sz w:val="22"/>
                <w:szCs w:val="22"/>
                <w:lang w:val="lt-LT"/>
              </w:rPr>
            </w:pPr>
          </w:p>
          <w:p w14:paraId="73DCE905" w14:textId="5A9AEBAB" w:rsidR="00930424" w:rsidRPr="008F0881" w:rsidRDefault="001E02D9" w:rsidP="00A31222">
            <w:pPr>
              <w:textAlignment w:val="baseline"/>
              <w:rPr>
                <w:rFonts w:ascii="Arial" w:hAnsi="Arial" w:cs="Arial"/>
                <w:iCs/>
                <w:sz w:val="22"/>
                <w:szCs w:val="22"/>
                <w:lang w:val="lt-LT"/>
              </w:rPr>
            </w:pPr>
            <w:r w:rsidRPr="008F0881">
              <w:rPr>
                <w:rFonts w:ascii="Arial" w:hAnsi="Arial" w:cs="Arial"/>
                <w:b/>
                <w:bCs/>
                <w:iCs/>
                <w:sz w:val="22"/>
                <w:szCs w:val="22"/>
                <w:lang w:val="lt-LT"/>
              </w:rPr>
              <w:t>T</w:t>
            </w:r>
            <w:r w:rsidR="002F5561" w:rsidRPr="008F0881">
              <w:rPr>
                <w:rFonts w:ascii="Arial" w:hAnsi="Arial" w:cs="Arial"/>
                <w:b/>
                <w:bCs/>
                <w:iCs/>
                <w:sz w:val="22"/>
                <w:szCs w:val="22"/>
                <w:lang w:val="lt-LT"/>
              </w:rPr>
              <w:t>eisėkūros plano viešinim</w:t>
            </w:r>
            <w:r w:rsidR="00EC6775" w:rsidRPr="008F0881">
              <w:rPr>
                <w:rFonts w:ascii="Arial" w:hAnsi="Arial" w:cs="Arial"/>
                <w:b/>
                <w:bCs/>
                <w:iCs/>
                <w:sz w:val="22"/>
                <w:szCs w:val="22"/>
                <w:lang w:val="lt-LT"/>
              </w:rPr>
              <w:t>as</w:t>
            </w:r>
            <w:r w:rsidR="00120D4C" w:rsidRPr="008F0881">
              <w:rPr>
                <w:rFonts w:ascii="Arial" w:hAnsi="Arial" w:cs="Arial"/>
                <w:b/>
                <w:bCs/>
                <w:iCs/>
                <w:sz w:val="22"/>
                <w:szCs w:val="22"/>
                <w:lang w:val="lt-LT"/>
              </w:rPr>
              <w:t xml:space="preserve"> | </w:t>
            </w:r>
            <w:r w:rsidR="005C1AF6" w:rsidRPr="008F0881">
              <w:rPr>
                <w:rFonts w:ascii="Arial" w:hAnsi="Arial" w:cs="Arial"/>
                <w:iCs/>
                <w:sz w:val="22"/>
                <w:szCs w:val="22"/>
                <w:lang w:val="lt-LT"/>
              </w:rPr>
              <w:t>Šiuo metu rengiamas Teisės aktų informacinės sistemos atnaujinimas, kuriame numatoma suteikti galimybę integruotai stebėti teisės akto projekto rengimo eigą. Iki tol</w:t>
            </w:r>
            <w:r w:rsidRPr="008F0881">
              <w:rPr>
                <w:rFonts w:ascii="Arial" w:hAnsi="Arial" w:cs="Arial"/>
                <w:iCs/>
                <w:sz w:val="22"/>
                <w:szCs w:val="22"/>
                <w:lang w:val="lt-LT"/>
              </w:rPr>
              <w:t>,</w:t>
            </w:r>
            <w:r w:rsidR="005C1AF6" w:rsidRPr="008F0881">
              <w:rPr>
                <w:rFonts w:ascii="Arial" w:hAnsi="Arial" w:cs="Arial"/>
                <w:iCs/>
                <w:sz w:val="22"/>
                <w:szCs w:val="22"/>
                <w:lang w:val="lt-LT"/>
              </w:rPr>
              <w:t xml:space="preserve"> kol TAIS bus atnaujinta, veiksmu bus suteikiama galimybė skelbti ir stebėti planuojamus Seimo sesijos darbus, kitų svarbiausių teisės aktų rengimo procesą</w:t>
            </w:r>
            <w:r w:rsidR="0003171C" w:rsidRPr="008F0881">
              <w:rPr>
                <w:rFonts w:ascii="Arial" w:hAnsi="Arial" w:cs="Arial"/>
                <w:iCs/>
                <w:sz w:val="22"/>
                <w:szCs w:val="22"/>
                <w:lang w:val="lt-LT"/>
              </w:rPr>
              <w:t xml:space="preserve"> (TAIS arba portale „Mano Vyriausybė“)</w:t>
            </w:r>
            <w:r w:rsidR="005C1AF6" w:rsidRPr="008F0881">
              <w:rPr>
                <w:rFonts w:ascii="Arial" w:hAnsi="Arial" w:cs="Arial"/>
                <w:iCs/>
                <w:sz w:val="22"/>
                <w:szCs w:val="22"/>
                <w:lang w:val="lt-LT"/>
              </w:rPr>
              <w:t>.</w:t>
            </w:r>
          </w:p>
          <w:p w14:paraId="6182BCDF" w14:textId="77777777" w:rsidR="00930424" w:rsidRPr="008F0881" w:rsidRDefault="00930424" w:rsidP="00A31222">
            <w:pPr>
              <w:textAlignment w:val="baseline"/>
              <w:rPr>
                <w:rFonts w:ascii="Arial" w:hAnsi="Arial" w:cs="Arial"/>
                <w:iCs/>
                <w:sz w:val="22"/>
                <w:szCs w:val="22"/>
                <w:lang w:val="lt-LT"/>
              </w:rPr>
            </w:pPr>
          </w:p>
          <w:p w14:paraId="2F465ACC" w14:textId="397BD407" w:rsidR="00FE64B7" w:rsidRPr="008F0881" w:rsidRDefault="00FE64B7" w:rsidP="00FE64B7">
            <w:pPr>
              <w:textAlignment w:val="baseline"/>
              <w:rPr>
                <w:rFonts w:ascii="Arial" w:hAnsi="Arial" w:cs="Arial"/>
                <w:iCs/>
                <w:sz w:val="22"/>
                <w:szCs w:val="22"/>
                <w:lang w:val="lt-LT"/>
              </w:rPr>
            </w:pPr>
            <w:r w:rsidRPr="008F0881">
              <w:rPr>
                <w:rFonts w:ascii="Arial" w:hAnsi="Arial" w:cs="Arial"/>
                <w:b/>
                <w:bCs/>
                <w:iCs/>
                <w:sz w:val="22"/>
                <w:szCs w:val="22"/>
                <w:lang w:val="lt-LT"/>
              </w:rPr>
              <w:t xml:space="preserve">Metodinės </w:t>
            </w:r>
            <w:r w:rsidR="00BB722A" w:rsidRPr="008F0881">
              <w:rPr>
                <w:rFonts w:ascii="Arial" w:hAnsi="Arial" w:cs="Arial"/>
                <w:b/>
                <w:bCs/>
                <w:iCs/>
                <w:sz w:val="22"/>
                <w:szCs w:val="22"/>
                <w:lang w:val="lt-LT"/>
              </w:rPr>
              <w:t>rekomendacijos</w:t>
            </w:r>
            <w:r w:rsidRPr="008F0881">
              <w:rPr>
                <w:rFonts w:ascii="Arial" w:hAnsi="Arial" w:cs="Arial"/>
                <w:b/>
                <w:bCs/>
                <w:iCs/>
                <w:sz w:val="22"/>
                <w:szCs w:val="22"/>
                <w:lang w:val="lt-LT"/>
              </w:rPr>
              <w:t xml:space="preserve"> ir </w:t>
            </w:r>
            <w:r w:rsidR="00A7293C" w:rsidRPr="008F0881">
              <w:rPr>
                <w:rFonts w:ascii="Arial" w:hAnsi="Arial" w:cs="Arial"/>
                <w:b/>
                <w:bCs/>
                <w:iCs/>
                <w:sz w:val="22"/>
                <w:szCs w:val="22"/>
                <w:lang w:val="lt-LT"/>
              </w:rPr>
              <w:t>švietimas</w:t>
            </w:r>
            <w:r w:rsidR="00F02AA5" w:rsidRPr="008F0881">
              <w:rPr>
                <w:rFonts w:ascii="Arial" w:hAnsi="Arial" w:cs="Arial"/>
                <w:b/>
                <w:bCs/>
                <w:iCs/>
                <w:sz w:val="22"/>
                <w:szCs w:val="22"/>
                <w:lang w:val="lt-LT"/>
              </w:rPr>
              <w:t xml:space="preserve"> užtikrinant praktinį </w:t>
            </w:r>
            <w:r w:rsidR="00A7293C" w:rsidRPr="008F0881">
              <w:rPr>
                <w:rFonts w:ascii="Arial" w:hAnsi="Arial" w:cs="Arial"/>
                <w:b/>
                <w:bCs/>
                <w:iCs/>
                <w:sz w:val="22"/>
                <w:szCs w:val="22"/>
                <w:lang w:val="lt-LT"/>
              </w:rPr>
              <w:t xml:space="preserve">kokybiško teisėkūros proceso </w:t>
            </w:r>
            <w:r w:rsidR="00F02AA5" w:rsidRPr="008F0881">
              <w:rPr>
                <w:rFonts w:ascii="Arial" w:hAnsi="Arial" w:cs="Arial"/>
                <w:b/>
                <w:bCs/>
                <w:iCs/>
                <w:sz w:val="22"/>
                <w:szCs w:val="22"/>
                <w:lang w:val="lt-LT"/>
              </w:rPr>
              <w:t>įgyvendinimą</w:t>
            </w:r>
            <w:r w:rsidR="00B15820" w:rsidRPr="008F0881">
              <w:rPr>
                <w:rFonts w:ascii="Arial" w:hAnsi="Arial" w:cs="Arial"/>
                <w:b/>
                <w:bCs/>
                <w:iCs/>
                <w:sz w:val="22"/>
                <w:szCs w:val="22"/>
                <w:lang w:val="lt-LT"/>
              </w:rPr>
              <w:t xml:space="preserve"> | </w:t>
            </w:r>
            <w:r w:rsidR="00AC3701" w:rsidRPr="008F0881">
              <w:rPr>
                <w:rFonts w:ascii="Arial" w:hAnsi="Arial" w:cs="Arial"/>
                <w:iCs/>
                <w:sz w:val="22"/>
                <w:szCs w:val="22"/>
                <w:lang w:val="lt-LT"/>
              </w:rPr>
              <w:t>Parengtos t</w:t>
            </w:r>
            <w:r w:rsidR="00F5633C" w:rsidRPr="008F0881">
              <w:rPr>
                <w:rFonts w:ascii="Arial" w:hAnsi="Arial" w:cs="Arial"/>
                <w:iCs/>
                <w:sz w:val="22"/>
                <w:szCs w:val="22"/>
                <w:lang w:val="lt-LT"/>
              </w:rPr>
              <w:t>eisėkūros metodinės rekomendacijos</w:t>
            </w:r>
            <w:r w:rsidR="00AC3701" w:rsidRPr="008F0881">
              <w:rPr>
                <w:rFonts w:ascii="Arial" w:hAnsi="Arial" w:cs="Arial"/>
                <w:iCs/>
                <w:sz w:val="22"/>
                <w:szCs w:val="22"/>
                <w:lang w:val="lt-LT"/>
              </w:rPr>
              <w:t xml:space="preserve"> yra</w:t>
            </w:r>
            <w:r w:rsidR="00F5633C" w:rsidRPr="008F0881">
              <w:rPr>
                <w:rFonts w:ascii="Arial" w:hAnsi="Arial" w:cs="Arial"/>
                <w:iCs/>
                <w:sz w:val="22"/>
                <w:szCs w:val="22"/>
                <w:lang w:val="lt-LT"/>
              </w:rPr>
              <w:t xml:space="preserve"> </w:t>
            </w:r>
            <w:r w:rsidR="00B15820" w:rsidRPr="008F0881">
              <w:rPr>
                <w:rFonts w:ascii="Arial" w:hAnsi="Arial" w:cs="Arial"/>
                <w:iCs/>
                <w:sz w:val="22"/>
                <w:szCs w:val="22"/>
                <w:lang w:val="lt-LT"/>
              </w:rPr>
              <w:t>gairės skirtos viešojo sektoriaus atstovams, kurie inicijuoja ir rengia teisės aktų projektus</w:t>
            </w:r>
            <w:r w:rsidR="00BB722A" w:rsidRPr="008F0881">
              <w:rPr>
                <w:rFonts w:ascii="Arial" w:hAnsi="Arial" w:cs="Arial"/>
                <w:iCs/>
                <w:sz w:val="22"/>
                <w:szCs w:val="22"/>
                <w:lang w:val="lt-LT"/>
              </w:rPr>
              <w:t xml:space="preserve">. </w:t>
            </w:r>
          </w:p>
          <w:p w14:paraId="12D09292" w14:textId="77777777" w:rsidR="00B15820" w:rsidRPr="008F0881" w:rsidRDefault="00B15820" w:rsidP="00FE64B7">
            <w:pPr>
              <w:textAlignment w:val="baseline"/>
              <w:rPr>
                <w:rFonts w:ascii="Arial" w:hAnsi="Arial" w:cs="Arial"/>
                <w:iCs/>
                <w:sz w:val="22"/>
                <w:szCs w:val="22"/>
                <w:lang w:val="lt-LT"/>
              </w:rPr>
            </w:pPr>
          </w:p>
          <w:p w14:paraId="4B769A1F" w14:textId="731A68F6" w:rsidR="00B15820" w:rsidRPr="008F0881" w:rsidRDefault="00B15820" w:rsidP="00FE64B7">
            <w:pPr>
              <w:textAlignment w:val="baseline"/>
              <w:rPr>
                <w:rFonts w:ascii="Arial" w:hAnsi="Arial" w:cs="Arial"/>
                <w:iCs/>
                <w:sz w:val="22"/>
                <w:szCs w:val="22"/>
                <w:lang w:val="lt-LT"/>
              </w:rPr>
            </w:pPr>
            <w:r w:rsidRPr="008F0881">
              <w:rPr>
                <w:rFonts w:ascii="Arial" w:hAnsi="Arial" w:cs="Arial"/>
                <w:iCs/>
                <w:sz w:val="22"/>
                <w:szCs w:val="22"/>
                <w:lang w:val="lt-LT"/>
              </w:rPr>
              <w:t xml:space="preserve">Metodinės gairės apimtų </w:t>
            </w:r>
            <w:r w:rsidR="006D7F34" w:rsidRPr="008F0881">
              <w:rPr>
                <w:rFonts w:ascii="Arial" w:hAnsi="Arial" w:cs="Arial"/>
                <w:iCs/>
                <w:sz w:val="22"/>
                <w:szCs w:val="22"/>
                <w:lang w:val="lt-LT"/>
              </w:rPr>
              <w:t xml:space="preserve">visą teisėkūros procesą, atskleidžiant kiekvieno etapo </w:t>
            </w:r>
            <w:r w:rsidR="00C4695D" w:rsidRPr="008F0881">
              <w:rPr>
                <w:rFonts w:ascii="Arial" w:hAnsi="Arial" w:cs="Arial"/>
                <w:iCs/>
                <w:sz w:val="22"/>
                <w:szCs w:val="22"/>
                <w:lang w:val="lt-LT"/>
              </w:rPr>
              <w:t>(</w:t>
            </w:r>
            <w:r w:rsidR="006D7F34" w:rsidRPr="008F0881">
              <w:rPr>
                <w:rFonts w:ascii="Arial" w:hAnsi="Arial" w:cs="Arial"/>
                <w:iCs/>
                <w:sz w:val="22"/>
                <w:szCs w:val="22"/>
                <w:lang w:val="lt-LT"/>
              </w:rPr>
              <w:t>įskaitant ir konsultavimąsi su visuomene) svarbą kokybiškai teisėkūrai ir jos tvarumui, tokiu būdu susisteminant ir apibendrinant reikalingas žinias tiek eiliniams projektų rengėjams, tiek kitiems teisėkūros procese dalyvaujantiems subjektams.</w:t>
            </w:r>
          </w:p>
          <w:p w14:paraId="1160A2B4" w14:textId="77777777" w:rsidR="0023419D" w:rsidRPr="008F0881" w:rsidRDefault="0023419D" w:rsidP="0023419D">
            <w:pPr>
              <w:textAlignment w:val="baseline"/>
              <w:rPr>
                <w:rFonts w:ascii="Arial" w:hAnsi="Arial" w:cs="Arial"/>
                <w:iCs/>
                <w:sz w:val="22"/>
                <w:szCs w:val="22"/>
                <w:lang w:val="lt-LT"/>
              </w:rPr>
            </w:pPr>
          </w:p>
          <w:p w14:paraId="34D30DAB" w14:textId="5038CE9F" w:rsidR="00C32F02" w:rsidRPr="008F0881" w:rsidRDefault="00276810" w:rsidP="0003171C">
            <w:pPr>
              <w:textAlignment w:val="baseline"/>
              <w:rPr>
                <w:rFonts w:ascii="Arial" w:hAnsi="Arial" w:cs="Arial"/>
                <w:iCs/>
                <w:sz w:val="22"/>
                <w:szCs w:val="22"/>
                <w:lang w:val="lt-LT"/>
              </w:rPr>
            </w:pPr>
            <w:r w:rsidRPr="008F0881">
              <w:rPr>
                <w:rFonts w:ascii="Arial" w:hAnsi="Arial" w:cs="Arial"/>
                <w:b/>
                <w:bCs/>
                <w:iCs/>
                <w:sz w:val="22"/>
                <w:szCs w:val="22"/>
                <w:lang w:val="lt-LT"/>
              </w:rPr>
              <w:t>Suinteresuotų šalių</w:t>
            </w:r>
            <w:r w:rsidR="00BB722A" w:rsidRPr="008F0881">
              <w:rPr>
                <w:rFonts w:ascii="Arial" w:hAnsi="Arial" w:cs="Arial"/>
                <w:b/>
                <w:bCs/>
                <w:iCs/>
                <w:sz w:val="22"/>
                <w:szCs w:val="22"/>
                <w:lang w:val="lt-LT"/>
              </w:rPr>
              <w:t xml:space="preserve"> švietimas </w:t>
            </w:r>
            <w:r w:rsidR="00A32762" w:rsidRPr="008F0881">
              <w:rPr>
                <w:rFonts w:ascii="Arial" w:hAnsi="Arial" w:cs="Arial"/>
                <w:b/>
                <w:bCs/>
                <w:iCs/>
                <w:sz w:val="22"/>
                <w:szCs w:val="22"/>
                <w:lang w:val="lt-LT"/>
              </w:rPr>
              <w:t xml:space="preserve">| </w:t>
            </w:r>
            <w:r w:rsidR="00A32762" w:rsidRPr="008F0881">
              <w:rPr>
                <w:rFonts w:ascii="Arial" w:hAnsi="Arial" w:cs="Arial"/>
                <w:iCs/>
                <w:sz w:val="22"/>
                <w:szCs w:val="22"/>
                <w:lang w:val="lt-LT"/>
              </w:rPr>
              <w:t xml:space="preserve">Veiksmas skirtas sukurti sąlygas kokybiškam </w:t>
            </w:r>
            <w:r w:rsidRPr="008F0881">
              <w:rPr>
                <w:rFonts w:ascii="Arial" w:hAnsi="Arial" w:cs="Arial"/>
                <w:iCs/>
                <w:sz w:val="22"/>
                <w:szCs w:val="22"/>
                <w:lang w:val="lt-LT"/>
              </w:rPr>
              <w:t>suinteresuotų šalių</w:t>
            </w:r>
            <w:r w:rsidR="00A32762" w:rsidRPr="008F0881">
              <w:rPr>
                <w:rFonts w:ascii="Arial" w:hAnsi="Arial" w:cs="Arial"/>
                <w:iCs/>
                <w:sz w:val="22"/>
                <w:szCs w:val="22"/>
                <w:lang w:val="lt-LT"/>
              </w:rPr>
              <w:t xml:space="preserve"> atstovų įsitraukimui į teisėkūros procesus. </w:t>
            </w:r>
            <w:r w:rsidR="0003171C" w:rsidRPr="008F0881">
              <w:rPr>
                <w:rFonts w:ascii="Arial" w:hAnsi="Arial" w:cs="Arial"/>
                <w:iCs/>
                <w:sz w:val="22"/>
                <w:szCs w:val="22"/>
                <w:lang w:val="lt-LT"/>
              </w:rPr>
              <w:t>Tai</w:t>
            </w:r>
            <w:r w:rsidR="00236A52" w:rsidRPr="008F0881">
              <w:rPr>
                <w:rFonts w:ascii="Arial" w:hAnsi="Arial" w:cs="Arial"/>
                <w:iCs/>
                <w:sz w:val="22"/>
                <w:szCs w:val="22"/>
                <w:lang w:val="lt-LT"/>
              </w:rPr>
              <w:t xml:space="preserve"> apims </w:t>
            </w:r>
            <w:r w:rsidR="0003171C" w:rsidRPr="008F0881">
              <w:rPr>
                <w:rFonts w:ascii="Arial" w:hAnsi="Arial" w:cs="Arial"/>
                <w:iCs/>
                <w:sz w:val="22"/>
                <w:szCs w:val="22"/>
                <w:lang w:val="lt-LT"/>
              </w:rPr>
              <w:t xml:space="preserve">švietimo, </w:t>
            </w:r>
            <w:r w:rsidR="00236A52" w:rsidRPr="008F0881">
              <w:rPr>
                <w:rFonts w:ascii="Arial" w:hAnsi="Arial" w:cs="Arial"/>
                <w:iCs/>
                <w:sz w:val="22"/>
                <w:szCs w:val="22"/>
                <w:lang w:val="lt-LT"/>
              </w:rPr>
              <w:t>komunikacines kampanijas ir kitas veiklas, padėsiančias supažindinti su teisėkūros proceso eiga ir galimybėmis įsitraukti.</w:t>
            </w:r>
          </w:p>
        </w:tc>
      </w:tr>
      <w:tr w:rsidR="007640D5" w:rsidRPr="008F0881" w14:paraId="0A36440E" w14:textId="77777777" w:rsidTr="209BEAEF">
        <w:trPr>
          <w:gridAfter w:val="1"/>
          <w:wAfter w:w="1118" w:type="dxa"/>
          <w:trHeight w:val="440"/>
        </w:trPr>
        <w:tc>
          <w:tcPr>
            <w:tcW w:w="44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379E5E58" w14:textId="6C9B373A" w:rsidR="007640D5" w:rsidRPr="008F0881" w:rsidRDefault="0081714E" w:rsidP="00BD025C">
            <w:pPr>
              <w:rPr>
                <w:rFonts w:ascii="Arial" w:hAnsi="Arial" w:cs="Arial"/>
                <w:color w:val="000000"/>
                <w:sz w:val="22"/>
                <w:szCs w:val="22"/>
                <w:shd w:val="clear" w:color="auto" w:fill="D9D9D9"/>
                <w:lang w:val="lt-LT"/>
              </w:rPr>
            </w:pPr>
            <w:r w:rsidRPr="008F0881">
              <w:rPr>
                <w:rFonts w:ascii="Arial" w:hAnsi="Arial" w:cs="Arial"/>
                <w:color w:val="000000"/>
                <w:sz w:val="22"/>
                <w:szCs w:val="22"/>
                <w:shd w:val="clear" w:color="auto" w:fill="D9D9D9"/>
                <w:lang w:val="lt-LT"/>
              </w:rPr>
              <w:t>Siekiami rezultatai</w:t>
            </w:r>
          </w:p>
        </w:tc>
        <w:tc>
          <w:tcPr>
            <w:tcW w:w="590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96332E" w14:textId="063B6762" w:rsidR="007640D5" w:rsidRPr="008F0881" w:rsidRDefault="00236A52" w:rsidP="00010D77">
            <w:pPr>
              <w:textAlignment w:val="baseline"/>
              <w:rPr>
                <w:rFonts w:ascii="Arial" w:hAnsi="Arial" w:cs="Arial"/>
                <w:iCs/>
                <w:sz w:val="22"/>
                <w:szCs w:val="22"/>
                <w:lang w:val="lt-LT"/>
              </w:rPr>
            </w:pPr>
            <w:r w:rsidRPr="008F0881">
              <w:rPr>
                <w:rFonts w:ascii="Arial" w:hAnsi="Arial" w:cs="Arial"/>
                <w:iCs/>
                <w:sz w:val="22"/>
                <w:szCs w:val="22"/>
                <w:lang w:val="lt-LT"/>
              </w:rPr>
              <w:t>Siekiama užtikrinti sisteminį, nuoseklų ir skaidrų teisėkūros procesą</w:t>
            </w:r>
            <w:r w:rsidR="00C11C38" w:rsidRPr="008F0881">
              <w:rPr>
                <w:rFonts w:ascii="Arial" w:hAnsi="Arial" w:cs="Arial"/>
                <w:iCs/>
                <w:sz w:val="22"/>
                <w:szCs w:val="22"/>
                <w:lang w:val="lt-LT"/>
              </w:rPr>
              <w:t xml:space="preserve">. </w:t>
            </w:r>
            <w:r w:rsidR="006D7F34" w:rsidRPr="008F0881">
              <w:rPr>
                <w:rFonts w:ascii="Arial" w:hAnsi="Arial" w:cs="Arial"/>
                <w:iCs/>
                <w:sz w:val="22"/>
                <w:szCs w:val="22"/>
                <w:lang w:val="lt-LT"/>
              </w:rPr>
              <w:t>N</w:t>
            </w:r>
            <w:r w:rsidR="00963391" w:rsidRPr="008F0881">
              <w:rPr>
                <w:rFonts w:ascii="Arial" w:hAnsi="Arial" w:cs="Arial"/>
                <w:iCs/>
                <w:sz w:val="22"/>
                <w:szCs w:val="22"/>
                <w:lang w:val="lt-LT"/>
              </w:rPr>
              <w:t xml:space="preserve">ederintų ar </w:t>
            </w:r>
            <w:r w:rsidR="006D7F34" w:rsidRPr="008F0881">
              <w:rPr>
                <w:rFonts w:ascii="Arial" w:hAnsi="Arial" w:cs="Arial"/>
                <w:iCs/>
                <w:sz w:val="22"/>
                <w:szCs w:val="22"/>
                <w:lang w:val="lt-LT"/>
              </w:rPr>
              <w:t xml:space="preserve">nepagrįstai </w:t>
            </w:r>
            <w:r w:rsidR="00963391" w:rsidRPr="008F0881">
              <w:rPr>
                <w:rFonts w:ascii="Arial" w:hAnsi="Arial" w:cs="Arial"/>
                <w:iCs/>
                <w:sz w:val="22"/>
                <w:szCs w:val="22"/>
                <w:lang w:val="lt-LT"/>
              </w:rPr>
              <w:t xml:space="preserve">derintų skubos tvarka ar netinkamais terminais </w:t>
            </w:r>
            <w:r w:rsidR="006D7F34" w:rsidRPr="008F0881">
              <w:rPr>
                <w:rFonts w:ascii="Arial" w:hAnsi="Arial" w:cs="Arial"/>
                <w:iCs/>
                <w:sz w:val="22"/>
                <w:szCs w:val="22"/>
                <w:lang w:val="lt-LT"/>
              </w:rPr>
              <w:t xml:space="preserve">teisės aktų </w:t>
            </w:r>
            <w:r w:rsidR="00963391" w:rsidRPr="008F0881">
              <w:rPr>
                <w:rFonts w:ascii="Arial" w:hAnsi="Arial" w:cs="Arial"/>
                <w:iCs/>
                <w:sz w:val="22"/>
                <w:szCs w:val="22"/>
                <w:lang w:val="lt-LT"/>
              </w:rPr>
              <w:t>projektų dalies mažėjimas</w:t>
            </w:r>
            <w:r w:rsidR="006D7F34" w:rsidRPr="008F0881">
              <w:rPr>
                <w:rFonts w:ascii="Arial" w:hAnsi="Arial" w:cs="Arial"/>
                <w:iCs/>
                <w:sz w:val="22"/>
                <w:szCs w:val="22"/>
                <w:lang w:val="lt-LT"/>
              </w:rPr>
              <w:t xml:space="preserve"> Vyriausybės teisėkūroje</w:t>
            </w:r>
            <w:r w:rsidR="00D31941" w:rsidRPr="008F0881">
              <w:rPr>
                <w:rFonts w:ascii="Arial" w:hAnsi="Arial" w:cs="Arial"/>
                <w:iCs/>
                <w:sz w:val="22"/>
                <w:szCs w:val="22"/>
                <w:lang w:val="lt-LT"/>
              </w:rPr>
              <w:t>.</w:t>
            </w:r>
          </w:p>
        </w:tc>
      </w:tr>
      <w:tr w:rsidR="0081714E" w:rsidRPr="008F0881" w14:paraId="2C19B40F" w14:textId="77777777" w:rsidTr="209BEAEF">
        <w:trPr>
          <w:gridAfter w:val="1"/>
          <w:wAfter w:w="1118" w:type="dxa"/>
          <w:trHeight w:val="420"/>
        </w:trPr>
        <w:tc>
          <w:tcPr>
            <w:tcW w:w="1033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3F610308" w14:textId="77777777" w:rsidR="0081714E" w:rsidRPr="008F0881" w:rsidRDefault="0081714E">
            <w:pPr>
              <w:jc w:val="center"/>
              <w:rPr>
                <w:rFonts w:ascii="Arial" w:hAnsi="Arial" w:cs="Arial"/>
                <w:b/>
                <w:bCs/>
                <w:color w:val="000000"/>
                <w:sz w:val="22"/>
                <w:szCs w:val="22"/>
                <w:shd w:val="clear" w:color="auto" w:fill="D9D9D9"/>
                <w:lang w:val="lt-LT"/>
              </w:rPr>
            </w:pPr>
            <w:r w:rsidRPr="008F0881">
              <w:rPr>
                <w:rFonts w:ascii="Arial" w:hAnsi="Arial" w:cs="Arial"/>
                <w:b/>
                <w:bCs/>
                <w:color w:val="000000"/>
                <w:sz w:val="22"/>
                <w:szCs w:val="22"/>
                <w:shd w:val="clear" w:color="auto" w:fill="D9D9D9"/>
                <w:lang w:val="lt-LT"/>
              </w:rPr>
              <w:t xml:space="preserve">Veiksmo svarba atvirumo plėtrai </w:t>
            </w:r>
          </w:p>
          <w:p w14:paraId="0450D576" w14:textId="1DB06AE3" w:rsidR="0081714E" w:rsidRPr="008F0881" w:rsidRDefault="0081714E">
            <w:pPr>
              <w:jc w:val="center"/>
              <w:rPr>
                <w:rFonts w:ascii="Arial" w:hAnsi="Arial" w:cs="Arial"/>
                <w:sz w:val="22"/>
                <w:szCs w:val="22"/>
                <w:lang w:val="lt-LT"/>
              </w:rPr>
            </w:pPr>
            <w:r w:rsidRPr="008F0881">
              <w:rPr>
                <w:rFonts w:ascii="Arial" w:hAnsi="Arial" w:cs="Arial"/>
                <w:sz w:val="22"/>
                <w:szCs w:val="22"/>
                <w:lang w:val="lt-LT"/>
              </w:rPr>
              <w:t>(</w:t>
            </w:r>
            <w:r w:rsidR="00A84EDF" w:rsidRPr="008F0881">
              <w:rPr>
                <w:rFonts w:ascii="Arial" w:hAnsi="Arial" w:cs="Arial"/>
                <w:sz w:val="22"/>
                <w:szCs w:val="22"/>
                <w:lang w:val="lt-LT"/>
              </w:rPr>
              <w:t>atsakykite į bent vieną klausimą</w:t>
            </w:r>
            <w:r w:rsidR="001E6A91" w:rsidRPr="008F0881">
              <w:rPr>
                <w:rFonts w:ascii="Arial" w:hAnsi="Arial" w:cs="Arial"/>
                <w:sz w:val="22"/>
                <w:szCs w:val="22"/>
                <w:lang w:val="lt-LT"/>
              </w:rPr>
              <w:t xml:space="preserve"> </w:t>
            </w:r>
            <w:r w:rsidR="008E3DE0" w:rsidRPr="008F0881">
              <w:rPr>
                <w:rFonts w:ascii="Arial" w:hAnsi="Arial" w:cs="Arial"/>
                <w:sz w:val="22"/>
                <w:szCs w:val="22"/>
                <w:lang w:val="lt-LT"/>
              </w:rPr>
              <w:t>)</w:t>
            </w:r>
          </w:p>
        </w:tc>
      </w:tr>
      <w:tr w:rsidR="0081714E" w:rsidRPr="008F0881" w14:paraId="1A06D239" w14:textId="77777777" w:rsidTr="209BEAEF">
        <w:trPr>
          <w:gridAfter w:val="1"/>
          <w:wAfter w:w="1118" w:type="dxa"/>
          <w:trHeight w:val="440"/>
        </w:trPr>
        <w:tc>
          <w:tcPr>
            <w:tcW w:w="44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EBB4E3E" w14:textId="570C7553" w:rsidR="0081714E" w:rsidRPr="008F0881" w:rsidRDefault="0081714E" w:rsidP="00BD025C">
            <w:pPr>
              <w:rPr>
                <w:rFonts w:ascii="Arial" w:hAnsi="Arial" w:cs="Arial"/>
                <w:color w:val="000000"/>
                <w:sz w:val="22"/>
                <w:szCs w:val="22"/>
                <w:shd w:val="clear" w:color="auto" w:fill="D9D9D9"/>
                <w:lang w:val="lt-LT"/>
              </w:rPr>
            </w:pPr>
            <w:r w:rsidRPr="008F0881">
              <w:rPr>
                <w:rFonts w:ascii="Arial" w:hAnsi="Arial" w:cs="Arial"/>
                <w:color w:val="000000"/>
                <w:sz w:val="22"/>
                <w:szCs w:val="22"/>
                <w:shd w:val="clear" w:color="auto" w:fill="D9D9D9"/>
                <w:lang w:val="lt-LT"/>
              </w:rPr>
              <w:t>Kaip veiksmas prisidės prie skaidrumo skatinimo</w:t>
            </w:r>
            <w:r w:rsidR="006B500D" w:rsidRPr="008F0881">
              <w:rPr>
                <w:rFonts w:ascii="Arial" w:hAnsi="Arial" w:cs="Arial"/>
                <w:color w:val="000000"/>
                <w:sz w:val="22"/>
                <w:szCs w:val="22"/>
                <w:shd w:val="clear" w:color="auto" w:fill="D9D9D9"/>
                <w:lang w:val="lt-LT"/>
              </w:rPr>
              <w:t>?</w:t>
            </w:r>
          </w:p>
        </w:tc>
        <w:tc>
          <w:tcPr>
            <w:tcW w:w="590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B58D9E" w14:textId="16840782" w:rsidR="0081714E" w:rsidRPr="008F0881" w:rsidRDefault="00B607FA" w:rsidP="00476EAF">
            <w:pPr>
              <w:rPr>
                <w:rFonts w:ascii="Arial" w:hAnsi="Arial" w:cs="Arial"/>
                <w:iCs/>
                <w:sz w:val="22"/>
                <w:szCs w:val="22"/>
                <w:lang w:val="lt-LT"/>
              </w:rPr>
            </w:pPr>
            <w:r w:rsidRPr="008F0881">
              <w:rPr>
                <w:rFonts w:ascii="Arial" w:hAnsi="Arial" w:cs="Arial"/>
                <w:iCs/>
                <w:sz w:val="22"/>
                <w:szCs w:val="22"/>
                <w:lang w:val="lt-LT"/>
              </w:rPr>
              <w:t>Teisėkūros proceso stebėsenos modelis prisidės prie aiškesnio i</w:t>
            </w:r>
            <w:r w:rsidR="003C0CE7" w:rsidRPr="008F0881">
              <w:rPr>
                <w:rFonts w:ascii="Arial" w:hAnsi="Arial" w:cs="Arial"/>
                <w:iCs/>
                <w:sz w:val="22"/>
                <w:szCs w:val="22"/>
                <w:lang w:val="lt-LT"/>
              </w:rPr>
              <w:t xml:space="preserve">r skaidresnio teisėkūros proceso, nes visuomenei bus sudaroma galimybė stebėti realiai </w:t>
            </w:r>
            <w:r w:rsidR="00506DF2" w:rsidRPr="008F0881">
              <w:rPr>
                <w:rFonts w:ascii="Arial" w:hAnsi="Arial" w:cs="Arial"/>
                <w:iCs/>
                <w:sz w:val="22"/>
                <w:szCs w:val="22"/>
                <w:lang w:val="lt-LT"/>
              </w:rPr>
              <w:t>priimamus</w:t>
            </w:r>
            <w:r w:rsidR="003C0CE7" w:rsidRPr="008F0881">
              <w:rPr>
                <w:rFonts w:ascii="Arial" w:hAnsi="Arial" w:cs="Arial"/>
                <w:iCs/>
                <w:sz w:val="22"/>
                <w:szCs w:val="22"/>
                <w:lang w:val="lt-LT"/>
              </w:rPr>
              <w:t xml:space="preserve"> sprendimus. </w:t>
            </w:r>
          </w:p>
        </w:tc>
      </w:tr>
      <w:tr w:rsidR="0081714E" w:rsidRPr="008F0881" w14:paraId="4B8AEEE5" w14:textId="77777777" w:rsidTr="209BEAEF">
        <w:trPr>
          <w:gridAfter w:val="1"/>
          <w:wAfter w:w="1118" w:type="dxa"/>
          <w:trHeight w:val="440"/>
        </w:trPr>
        <w:tc>
          <w:tcPr>
            <w:tcW w:w="44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74055D6F" w14:textId="13FDD064" w:rsidR="0081714E" w:rsidRPr="008F0881" w:rsidRDefault="0081714E" w:rsidP="00BD025C">
            <w:pPr>
              <w:rPr>
                <w:rFonts w:ascii="Arial" w:hAnsi="Arial" w:cs="Arial"/>
                <w:color w:val="000000"/>
                <w:sz w:val="22"/>
                <w:szCs w:val="22"/>
                <w:shd w:val="clear" w:color="auto" w:fill="D9D9D9"/>
                <w:lang w:val="lt-LT"/>
              </w:rPr>
            </w:pPr>
            <w:r w:rsidRPr="008F0881">
              <w:rPr>
                <w:rFonts w:ascii="Arial" w:hAnsi="Arial" w:cs="Arial"/>
                <w:color w:val="000000"/>
                <w:sz w:val="22"/>
                <w:szCs w:val="22"/>
                <w:shd w:val="clear" w:color="auto" w:fill="D9D9D9"/>
                <w:lang w:val="lt-LT"/>
              </w:rPr>
              <w:t>Kaip veiksmas prisidės prie atskaitomybės didinimo</w:t>
            </w:r>
            <w:r w:rsidR="006B500D" w:rsidRPr="008F0881">
              <w:rPr>
                <w:rFonts w:ascii="Arial" w:hAnsi="Arial" w:cs="Arial"/>
                <w:color w:val="000000"/>
                <w:sz w:val="22"/>
                <w:szCs w:val="22"/>
                <w:shd w:val="clear" w:color="auto" w:fill="D9D9D9"/>
                <w:lang w:val="lt-LT"/>
              </w:rPr>
              <w:t>?</w:t>
            </w:r>
          </w:p>
        </w:tc>
        <w:tc>
          <w:tcPr>
            <w:tcW w:w="590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DE69BB" w14:textId="6220B3DB" w:rsidR="0081714E" w:rsidRPr="008F0881" w:rsidRDefault="0081714E" w:rsidP="00476EAF">
            <w:pPr>
              <w:rPr>
                <w:rFonts w:ascii="Arial" w:eastAsia="Times New Roman" w:hAnsi="Arial" w:cs="Arial"/>
                <w:color w:val="595959" w:themeColor="text1" w:themeTint="A6"/>
                <w:sz w:val="20"/>
                <w:szCs w:val="20"/>
                <w:lang w:val="lt-LT"/>
              </w:rPr>
            </w:pPr>
          </w:p>
        </w:tc>
      </w:tr>
      <w:tr w:rsidR="00A4405D" w:rsidRPr="008F0881" w14:paraId="3FA0CD47" w14:textId="77777777" w:rsidTr="209BEAEF">
        <w:trPr>
          <w:gridAfter w:val="1"/>
          <w:wAfter w:w="1118" w:type="dxa"/>
          <w:trHeight w:val="440"/>
        </w:trPr>
        <w:tc>
          <w:tcPr>
            <w:tcW w:w="44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626C40B" w14:textId="0E0A52F2" w:rsidR="00A4405D" w:rsidRPr="008F0881" w:rsidRDefault="00A4405D" w:rsidP="00BD025C">
            <w:pPr>
              <w:rPr>
                <w:rFonts w:ascii="Arial" w:hAnsi="Arial" w:cs="Arial"/>
                <w:color w:val="000000"/>
                <w:sz w:val="22"/>
                <w:szCs w:val="22"/>
                <w:shd w:val="clear" w:color="auto" w:fill="D9D9D9"/>
                <w:lang w:val="lt-LT"/>
              </w:rPr>
            </w:pPr>
            <w:r w:rsidRPr="008F0881">
              <w:rPr>
                <w:rFonts w:ascii="Arial" w:hAnsi="Arial" w:cs="Arial"/>
                <w:color w:val="000000"/>
                <w:sz w:val="22"/>
                <w:szCs w:val="22"/>
                <w:shd w:val="clear" w:color="auto" w:fill="D9D9D9"/>
                <w:lang w:val="lt-LT"/>
              </w:rPr>
              <w:t>Kaip veiksmas prisidės prie visuomenės dalyvavimo sprendimų priėmime?</w:t>
            </w:r>
          </w:p>
        </w:tc>
        <w:tc>
          <w:tcPr>
            <w:tcW w:w="590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3B8D1A" w14:textId="458B5713" w:rsidR="00A4405D" w:rsidRPr="008F0881" w:rsidRDefault="00127547" w:rsidP="00476EAF">
            <w:pPr>
              <w:rPr>
                <w:rFonts w:ascii="Arial" w:hAnsi="Arial" w:cs="Arial"/>
                <w:iCs/>
                <w:sz w:val="22"/>
                <w:szCs w:val="22"/>
                <w:lang w:val="lt-LT"/>
              </w:rPr>
            </w:pPr>
            <w:r w:rsidRPr="008F0881">
              <w:rPr>
                <w:rFonts w:ascii="Arial" w:hAnsi="Arial" w:cs="Arial"/>
                <w:iCs/>
                <w:sz w:val="22"/>
                <w:szCs w:val="22"/>
                <w:lang w:val="lt-LT"/>
              </w:rPr>
              <w:t xml:space="preserve">Švietimo kampanijos </w:t>
            </w:r>
            <w:r w:rsidR="001C63A4" w:rsidRPr="008F0881">
              <w:rPr>
                <w:rFonts w:ascii="Arial" w:hAnsi="Arial" w:cs="Arial"/>
                <w:iCs/>
                <w:sz w:val="22"/>
                <w:szCs w:val="22"/>
                <w:lang w:val="lt-LT"/>
              </w:rPr>
              <w:t xml:space="preserve">prisidėtų prie pilietinės visuomenės galimybių kokybiškai ir informuotai dalyvauti teisėkūros procesuose. Išsprendus problemą, būtų sukurtos sąlygos </w:t>
            </w:r>
            <w:r w:rsidR="00857C8C" w:rsidRPr="008F0881">
              <w:rPr>
                <w:rFonts w:ascii="Arial" w:hAnsi="Arial" w:cs="Arial"/>
                <w:iCs/>
                <w:sz w:val="22"/>
                <w:szCs w:val="22"/>
                <w:lang w:val="lt-LT"/>
              </w:rPr>
              <w:t xml:space="preserve">aiškiau informuoti apie vykstančius procesus. </w:t>
            </w:r>
          </w:p>
        </w:tc>
      </w:tr>
      <w:tr w:rsidR="006D1625" w:rsidRPr="008F0881" w14:paraId="3C3B595C" w14:textId="77777777" w:rsidTr="209BEAEF">
        <w:trPr>
          <w:gridAfter w:val="1"/>
          <w:wAfter w:w="1118" w:type="dxa"/>
          <w:trHeight w:val="420"/>
        </w:trPr>
        <w:tc>
          <w:tcPr>
            <w:tcW w:w="1033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567E0965" w14:textId="452D9090" w:rsidR="006D1625" w:rsidRPr="008F0881" w:rsidRDefault="006D1625" w:rsidP="006D1625">
            <w:pPr>
              <w:jc w:val="center"/>
              <w:rPr>
                <w:rFonts w:ascii="Arial" w:hAnsi="Arial" w:cs="Arial"/>
                <w:b/>
                <w:bCs/>
                <w:color w:val="000000"/>
                <w:sz w:val="22"/>
                <w:szCs w:val="22"/>
                <w:shd w:val="clear" w:color="auto" w:fill="D9D9D9"/>
                <w:lang w:val="lt-LT"/>
              </w:rPr>
            </w:pPr>
            <w:r w:rsidRPr="008F0881">
              <w:rPr>
                <w:rFonts w:ascii="Arial" w:hAnsi="Arial" w:cs="Arial"/>
                <w:b/>
                <w:bCs/>
                <w:color w:val="000000"/>
                <w:sz w:val="22"/>
                <w:szCs w:val="22"/>
                <w:shd w:val="clear" w:color="auto" w:fill="D9D9D9"/>
                <w:lang w:val="lt-LT"/>
              </w:rPr>
              <w:t xml:space="preserve">Veiksmo įgyvendinimo planas </w:t>
            </w:r>
          </w:p>
        </w:tc>
      </w:tr>
      <w:tr w:rsidR="00A51C11" w:rsidRPr="008F0881" w14:paraId="4A2770F7" w14:textId="77777777" w:rsidTr="209BEAEF">
        <w:tblPrEx>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CellMar>
            <w:top w:w="0" w:type="dxa"/>
            <w:left w:w="108" w:type="dxa"/>
            <w:bottom w:w="0" w:type="dxa"/>
            <w:right w:w="108" w:type="dxa"/>
          </w:tblCellMar>
          <w:tblLook w:val="0400" w:firstRow="0" w:lastRow="0" w:firstColumn="0" w:lastColumn="0" w:noHBand="0" w:noVBand="1"/>
        </w:tblPrEx>
        <w:trPr>
          <w:gridAfter w:val="1"/>
          <w:wAfter w:w="1118" w:type="dxa"/>
          <w:trHeight w:val="200"/>
        </w:trPr>
        <w:tc>
          <w:tcPr>
            <w:tcW w:w="2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6F7A8" w14:textId="243C17B0" w:rsidR="006D1625" w:rsidRPr="008F0881" w:rsidRDefault="006D1625">
            <w:pPr>
              <w:jc w:val="both"/>
              <w:rPr>
                <w:rFonts w:ascii="Arial" w:eastAsia="Proxima Nova" w:hAnsi="Arial" w:cs="Arial"/>
                <w:b/>
                <w:sz w:val="22"/>
                <w:szCs w:val="22"/>
                <w:lang w:val="lt-LT"/>
              </w:rPr>
            </w:pPr>
            <w:r w:rsidRPr="008F0881">
              <w:rPr>
                <w:rFonts w:ascii="Arial" w:eastAsia="Proxima Nova" w:hAnsi="Arial" w:cs="Arial"/>
                <w:b/>
                <w:sz w:val="22"/>
                <w:szCs w:val="22"/>
                <w:lang w:val="lt-LT"/>
              </w:rPr>
              <w:t>Įgyvendinimo žingsnis</w:t>
            </w:r>
          </w:p>
          <w:p w14:paraId="25F7D248" w14:textId="219365E9" w:rsidR="006D1625" w:rsidRPr="008F0881" w:rsidRDefault="006D1625">
            <w:pPr>
              <w:rPr>
                <w:rFonts w:ascii="Arial" w:eastAsia="Proxima Nova" w:hAnsi="Arial" w:cs="Arial"/>
                <w:i/>
                <w:color w:val="434343"/>
                <w:sz w:val="22"/>
                <w:szCs w:val="22"/>
                <w:lang w:val="lt-LT"/>
              </w:rPr>
            </w:pPr>
          </w:p>
        </w:tc>
        <w:tc>
          <w:tcPr>
            <w:tcW w:w="25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AFE04" w14:textId="68AB6E4E" w:rsidR="006D1625" w:rsidRPr="008F0881" w:rsidRDefault="006D1625" w:rsidP="006D1625">
            <w:pPr>
              <w:jc w:val="both"/>
              <w:rPr>
                <w:rFonts w:ascii="Arial" w:eastAsia="Proxima Nova" w:hAnsi="Arial" w:cs="Arial"/>
                <w:b/>
                <w:sz w:val="22"/>
                <w:szCs w:val="22"/>
                <w:lang w:val="lt-LT"/>
              </w:rPr>
            </w:pPr>
            <w:r w:rsidRPr="008F0881">
              <w:rPr>
                <w:rFonts w:ascii="Arial" w:eastAsia="Proxima Nova" w:hAnsi="Arial" w:cs="Arial"/>
                <w:b/>
                <w:sz w:val="22"/>
                <w:szCs w:val="22"/>
                <w:lang w:val="lt-LT"/>
              </w:rPr>
              <w:t>Laukiamas konkretus rezultatas</w:t>
            </w:r>
          </w:p>
        </w:tc>
        <w:tc>
          <w:tcPr>
            <w:tcW w:w="2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FD95D" w14:textId="10AA9189" w:rsidR="006D1625" w:rsidRPr="008F0881" w:rsidRDefault="006D1625">
            <w:pPr>
              <w:jc w:val="both"/>
              <w:rPr>
                <w:rFonts w:ascii="Arial" w:eastAsia="Proxima Nova" w:hAnsi="Arial" w:cs="Arial"/>
                <w:b/>
                <w:sz w:val="22"/>
                <w:szCs w:val="22"/>
                <w:lang w:val="lt-LT"/>
              </w:rPr>
            </w:pPr>
            <w:r w:rsidRPr="008F0881">
              <w:rPr>
                <w:rFonts w:ascii="Arial" w:eastAsia="Proxima Nova" w:hAnsi="Arial" w:cs="Arial"/>
                <w:b/>
                <w:sz w:val="22"/>
                <w:szCs w:val="22"/>
                <w:lang w:val="lt-LT"/>
              </w:rPr>
              <w:t>Įgyvendinimo pabaigos data</w:t>
            </w:r>
          </w:p>
        </w:tc>
        <w:tc>
          <w:tcPr>
            <w:tcW w:w="2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064F2" w14:textId="77777777" w:rsidR="006D1625" w:rsidRPr="008F0881" w:rsidRDefault="006D1625">
            <w:pPr>
              <w:jc w:val="both"/>
              <w:rPr>
                <w:rFonts w:ascii="Arial" w:eastAsia="Proxima Nova" w:hAnsi="Arial" w:cs="Arial"/>
                <w:b/>
                <w:sz w:val="22"/>
                <w:szCs w:val="22"/>
                <w:lang w:val="lt-LT"/>
              </w:rPr>
            </w:pPr>
            <w:r w:rsidRPr="008F0881">
              <w:rPr>
                <w:rFonts w:ascii="Arial" w:eastAsia="Proxima Nova" w:hAnsi="Arial" w:cs="Arial"/>
                <w:b/>
                <w:sz w:val="22"/>
                <w:szCs w:val="22"/>
                <w:lang w:val="lt-LT"/>
              </w:rPr>
              <w:t xml:space="preserve">Suinteresuotos šalys </w:t>
            </w:r>
          </w:p>
          <w:p w14:paraId="0D928C92" w14:textId="499B3F2F" w:rsidR="00DD46A9" w:rsidRPr="008F0881" w:rsidRDefault="00DD46A9">
            <w:pPr>
              <w:jc w:val="both"/>
              <w:rPr>
                <w:rFonts w:ascii="Arial" w:eastAsia="Proxima Nova" w:hAnsi="Arial" w:cs="Arial"/>
                <w:bCs/>
                <w:i/>
                <w:iCs/>
                <w:sz w:val="22"/>
                <w:szCs w:val="22"/>
                <w:lang w:val="lt-LT"/>
              </w:rPr>
            </w:pPr>
          </w:p>
        </w:tc>
      </w:tr>
      <w:tr w:rsidR="00A51C11" w:rsidRPr="008F0881" w14:paraId="2A9DA0A6" w14:textId="77777777" w:rsidTr="209BEAEF">
        <w:tblPrEx>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CellMar>
            <w:top w:w="0" w:type="dxa"/>
            <w:left w:w="108" w:type="dxa"/>
            <w:bottom w:w="0" w:type="dxa"/>
            <w:right w:w="108" w:type="dxa"/>
          </w:tblCellMar>
          <w:tblLook w:val="0400" w:firstRow="0" w:lastRow="0" w:firstColumn="0" w:lastColumn="0" w:noHBand="0" w:noVBand="1"/>
        </w:tblPrEx>
        <w:trPr>
          <w:gridAfter w:val="1"/>
          <w:wAfter w:w="1118" w:type="dxa"/>
          <w:trHeight w:val="1469"/>
        </w:trPr>
        <w:tc>
          <w:tcPr>
            <w:tcW w:w="2584" w:type="dxa"/>
            <w:tcBorders>
              <w:top w:val="single" w:sz="4" w:space="0" w:color="000000" w:themeColor="text1"/>
              <w:left w:val="single" w:sz="4" w:space="0" w:color="000000" w:themeColor="text1"/>
              <w:bottom w:val="single" w:sz="4" w:space="0" w:color="7EC492"/>
              <w:right w:val="single" w:sz="4" w:space="0" w:color="auto"/>
            </w:tcBorders>
          </w:tcPr>
          <w:p w14:paraId="24A049CE" w14:textId="6D7B0367" w:rsidR="006F2DE1" w:rsidRPr="008F0881" w:rsidRDefault="00FC6B81" w:rsidP="4CE589A5">
            <w:pPr>
              <w:jc w:val="both"/>
              <w:rPr>
                <w:rFonts w:ascii="Arial" w:eastAsia="Proxima Nova" w:hAnsi="Arial" w:cs="Arial"/>
                <w:sz w:val="20"/>
                <w:szCs w:val="20"/>
                <w:lang w:val="lt-LT"/>
              </w:rPr>
            </w:pPr>
            <w:r w:rsidRPr="008F0881">
              <w:rPr>
                <w:rFonts w:ascii="Arial" w:hAnsi="Arial" w:cs="Arial"/>
                <w:b/>
                <w:bCs/>
                <w:sz w:val="22"/>
                <w:szCs w:val="22"/>
                <w:lang w:val="lt-LT"/>
              </w:rPr>
              <w:t>Reguliaciniai pakeitimai dėl ministerijos teisėkūros proceso</w:t>
            </w:r>
          </w:p>
          <w:p w14:paraId="196F6F66" w14:textId="7A6A858A" w:rsidR="006F2DE1" w:rsidRPr="008F0881" w:rsidRDefault="00FC6B81">
            <w:pPr>
              <w:jc w:val="both"/>
              <w:rPr>
                <w:rFonts w:ascii="Arial" w:eastAsia="Proxima Nova" w:hAnsi="Arial" w:cs="Arial"/>
                <w:sz w:val="20"/>
                <w:szCs w:val="20"/>
                <w:lang w:val="lt-LT"/>
              </w:rPr>
            </w:pPr>
            <w:r w:rsidRPr="008F0881">
              <w:rPr>
                <w:rFonts w:ascii="Arial" w:hAnsi="Arial" w:cs="Arial"/>
                <w:b/>
                <w:bCs/>
                <w:sz w:val="22"/>
                <w:szCs w:val="22"/>
                <w:lang w:val="lt-LT"/>
              </w:rPr>
              <w:t xml:space="preserve">  </w:t>
            </w:r>
          </w:p>
        </w:tc>
        <w:tc>
          <w:tcPr>
            <w:tcW w:w="2585" w:type="dxa"/>
            <w:gridSpan w:val="2"/>
            <w:tcBorders>
              <w:top w:val="single" w:sz="4" w:space="0" w:color="000000" w:themeColor="text1"/>
              <w:left w:val="single" w:sz="4" w:space="0" w:color="auto"/>
              <w:bottom w:val="single" w:sz="4" w:space="0" w:color="7EC492"/>
              <w:right w:val="single" w:sz="4" w:space="0" w:color="auto"/>
            </w:tcBorders>
          </w:tcPr>
          <w:p w14:paraId="0B29114A" w14:textId="717BCAE3" w:rsidR="006F2DE1" w:rsidRPr="008F0881" w:rsidRDefault="00FC6B81">
            <w:pPr>
              <w:jc w:val="both"/>
              <w:rPr>
                <w:rFonts w:ascii="Arial" w:eastAsia="Proxima Nova" w:hAnsi="Arial" w:cs="Arial"/>
                <w:sz w:val="20"/>
                <w:szCs w:val="20"/>
                <w:lang w:val="lt-LT"/>
              </w:rPr>
            </w:pPr>
            <w:r w:rsidRPr="008F0881">
              <w:rPr>
                <w:rFonts w:ascii="Arial" w:hAnsi="Arial" w:cs="Arial"/>
                <w:iCs/>
                <w:sz w:val="22"/>
                <w:szCs w:val="22"/>
                <w:lang w:val="lt-LT"/>
              </w:rPr>
              <w:t>Įtvirtinti reikalavim</w:t>
            </w:r>
            <w:r w:rsidR="00EC6775" w:rsidRPr="008F0881">
              <w:rPr>
                <w:rFonts w:ascii="Arial" w:hAnsi="Arial" w:cs="Arial"/>
                <w:iCs/>
                <w:sz w:val="22"/>
                <w:szCs w:val="22"/>
                <w:lang w:val="lt-LT"/>
              </w:rPr>
              <w:t>ai</w:t>
            </w:r>
            <w:r w:rsidRPr="008F0881">
              <w:rPr>
                <w:rFonts w:ascii="Arial" w:hAnsi="Arial" w:cs="Arial"/>
                <w:iCs/>
                <w:sz w:val="22"/>
                <w:szCs w:val="22"/>
                <w:lang w:val="lt-LT"/>
              </w:rPr>
              <w:t xml:space="preserve"> ministerijų teisėkūros procesui  </w:t>
            </w:r>
          </w:p>
        </w:tc>
        <w:tc>
          <w:tcPr>
            <w:tcW w:w="2585" w:type="dxa"/>
            <w:tcBorders>
              <w:top w:val="single" w:sz="4" w:space="0" w:color="000000" w:themeColor="text1"/>
              <w:left w:val="single" w:sz="4" w:space="0" w:color="auto"/>
              <w:bottom w:val="single" w:sz="4" w:space="0" w:color="7EC492"/>
              <w:right w:val="single" w:sz="4" w:space="0" w:color="000000" w:themeColor="text1"/>
            </w:tcBorders>
          </w:tcPr>
          <w:p w14:paraId="4612C4F7" w14:textId="06E0D974" w:rsidR="006F2DE1" w:rsidRPr="008F0881" w:rsidRDefault="006D7F34">
            <w:pPr>
              <w:jc w:val="both"/>
              <w:rPr>
                <w:rFonts w:ascii="Arial" w:eastAsia="Proxima Nova" w:hAnsi="Arial" w:cs="Arial"/>
                <w:sz w:val="22"/>
                <w:szCs w:val="22"/>
                <w:lang w:val="lt-LT"/>
              </w:rPr>
            </w:pPr>
            <w:r w:rsidRPr="008F0881">
              <w:rPr>
                <w:rFonts w:ascii="Arial" w:eastAsia="Proxima Nova" w:hAnsi="Arial" w:cs="Arial"/>
                <w:sz w:val="22"/>
                <w:szCs w:val="22"/>
                <w:lang w:val="lt-LT"/>
              </w:rPr>
              <w:t xml:space="preserve">2023 </w:t>
            </w:r>
            <w:r w:rsidR="000D5D99" w:rsidRPr="008F0881">
              <w:rPr>
                <w:rFonts w:ascii="Arial" w:eastAsia="Proxima Nova" w:hAnsi="Arial" w:cs="Arial"/>
                <w:sz w:val="22"/>
                <w:szCs w:val="22"/>
                <w:lang w:val="lt-LT"/>
              </w:rPr>
              <w:t xml:space="preserve">m. </w:t>
            </w:r>
            <w:r w:rsidRPr="008F0881">
              <w:rPr>
                <w:rFonts w:ascii="Arial" w:eastAsia="Proxima Nova" w:hAnsi="Arial" w:cs="Arial"/>
                <w:sz w:val="22"/>
                <w:szCs w:val="22"/>
                <w:lang w:val="lt-LT"/>
              </w:rPr>
              <w:t xml:space="preserve">III </w:t>
            </w:r>
            <w:r w:rsidR="000D5D99" w:rsidRPr="008F0881">
              <w:rPr>
                <w:rFonts w:ascii="Arial" w:eastAsia="Proxima Nova" w:hAnsi="Arial" w:cs="Arial"/>
                <w:sz w:val="22"/>
                <w:szCs w:val="22"/>
                <w:lang w:val="lt-LT"/>
              </w:rPr>
              <w:t>ketv.</w:t>
            </w:r>
          </w:p>
        </w:tc>
        <w:tc>
          <w:tcPr>
            <w:tcW w:w="2585" w:type="dxa"/>
            <w:tcBorders>
              <w:top w:val="single" w:sz="4" w:space="0" w:color="000000" w:themeColor="text1"/>
              <w:left w:val="single" w:sz="4" w:space="0" w:color="000000" w:themeColor="text1"/>
              <w:bottom w:val="single" w:sz="4" w:space="0" w:color="7EC492"/>
              <w:right w:val="single" w:sz="4" w:space="0" w:color="000000" w:themeColor="text1"/>
            </w:tcBorders>
          </w:tcPr>
          <w:p w14:paraId="6C551032" w14:textId="77777777" w:rsidR="00142355" w:rsidRPr="008F0881" w:rsidRDefault="00142355">
            <w:pPr>
              <w:rPr>
                <w:rFonts w:ascii="Arial" w:eastAsia="Proxima Nova" w:hAnsi="Arial" w:cs="Arial"/>
                <w:sz w:val="22"/>
                <w:szCs w:val="22"/>
                <w:lang w:val="lt-LT"/>
              </w:rPr>
            </w:pPr>
            <w:r w:rsidRPr="008F0881">
              <w:rPr>
                <w:rFonts w:ascii="Arial" w:eastAsia="Proxima Nova" w:hAnsi="Arial" w:cs="Arial"/>
                <w:b/>
                <w:bCs/>
                <w:sz w:val="22"/>
                <w:szCs w:val="22"/>
                <w:lang w:val="lt-LT"/>
              </w:rPr>
              <w:t>Atsakinga įstaiga:</w:t>
            </w:r>
            <w:r w:rsidRPr="008F0881">
              <w:rPr>
                <w:rFonts w:ascii="Arial" w:eastAsia="Proxima Nova" w:hAnsi="Arial" w:cs="Arial"/>
                <w:sz w:val="22"/>
                <w:szCs w:val="22"/>
                <w:lang w:val="lt-LT"/>
              </w:rPr>
              <w:t xml:space="preserve"> </w:t>
            </w:r>
            <w:r w:rsidR="00ED1F3C" w:rsidRPr="008F0881">
              <w:rPr>
                <w:rFonts w:ascii="Arial" w:eastAsia="Proxima Nova" w:hAnsi="Arial" w:cs="Arial"/>
                <w:sz w:val="22"/>
                <w:szCs w:val="22"/>
                <w:lang w:val="lt-LT"/>
              </w:rPr>
              <w:t xml:space="preserve">Teisingumo ministerija </w:t>
            </w:r>
          </w:p>
          <w:p w14:paraId="48055C08" w14:textId="77777777" w:rsidR="00142355" w:rsidRPr="008F0881" w:rsidRDefault="00142355">
            <w:pPr>
              <w:rPr>
                <w:rFonts w:ascii="Arial" w:eastAsia="Proxima Nova" w:hAnsi="Arial" w:cs="Arial"/>
                <w:sz w:val="22"/>
                <w:szCs w:val="22"/>
                <w:lang w:val="lt-LT"/>
              </w:rPr>
            </w:pPr>
          </w:p>
          <w:p w14:paraId="631152AD" w14:textId="52FE3FE4" w:rsidR="006F2DE1" w:rsidRPr="008F0881" w:rsidRDefault="00142355">
            <w:pPr>
              <w:rPr>
                <w:rFonts w:ascii="Arial" w:eastAsia="Proxima Nova" w:hAnsi="Arial" w:cs="Arial"/>
                <w:sz w:val="22"/>
                <w:szCs w:val="22"/>
                <w:lang w:val="lt-LT"/>
              </w:rPr>
            </w:pPr>
            <w:r w:rsidRPr="008F0881">
              <w:rPr>
                <w:rFonts w:ascii="Arial" w:eastAsia="Proxima Nova" w:hAnsi="Arial" w:cs="Arial"/>
                <w:b/>
                <w:bCs/>
                <w:sz w:val="22"/>
                <w:szCs w:val="22"/>
                <w:lang w:val="lt-LT"/>
              </w:rPr>
              <w:t>Suinteresuotos šalys:</w:t>
            </w:r>
            <w:r w:rsidRPr="008F0881">
              <w:rPr>
                <w:rFonts w:ascii="Arial" w:eastAsia="Proxima Nova" w:hAnsi="Arial" w:cs="Arial"/>
                <w:sz w:val="22"/>
                <w:szCs w:val="22"/>
                <w:lang w:val="lt-LT"/>
              </w:rPr>
              <w:t xml:space="preserve"> Vyriausybės </w:t>
            </w:r>
            <w:r w:rsidR="00C66BE3" w:rsidRPr="008F0881">
              <w:rPr>
                <w:rFonts w:ascii="Arial" w:eastAsia="Proxima Nova" w:hAnsi="Arial" w:cs="Arial"/>
                <w:sz w:val="22"/>
                <w:szCs w:val="22"/>
                <w:lang w:val="lt-LT"/>
              </w:rPr>
              <w:t>kanceliarija, ministerijos</w:t>
            </w:r>
          </w:p>
        </w:tc>
      </w:tr>
      <w:tr w:rsidR="00A51C11" w:rsidRPr="008F0881" w14:paraId="4A99C286" w14:textId="77777777" w:rsidTr="209BEAEF">
        <w:tblPrEx>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CellMar>
            <w:top w:w="0" w:type="dxa"/>
            <w:left w:w="108" w:type="dxa"/>
            <w:bottom w:w="0" w:type="dxa"/>
            <w:right w:w="108" w:type="dxa"/>
          </w:tblCellMar>
          <w:tblLook w:val="0400" w:firstRow="0" w:lastRow="0" w:firstColumn="0" w:lastColumn="0" w:noHBand="0" w:noVBand="1"/>
        </w:tblPrEx>
        <w:trPr>
          <w:gridAfter w:val="1"/>
          <w:wAfter w:w="1118" w:type="dxa"/>
          <w:trHeight w:val="1469"/>
        </w:trPr>
        <w:tc>
          <w:tcPr>
            <w:tcW w:w="2584" w:type="dxa"/>
            <w:tcBorders>
              <w:top w:val="single" w:sz="4" w:space="0" w:color="000000" w:themeColor="text1"/>
              <w:left w:val="single" w:sz="4" w:space="0" w:color="000000" w:themeColor="text1"/>
              <w:bottom w:val="single" w:sz="4" w:space="0" w:color="7EC492"/>
              <w:right w:val="single" w:sz="4" w:space="0" w:color="auto"/>
            </w:tcBorders>
          </w:tcPr>
          <w:p w14:paraId="6F4B21F0" w14:textId="12C89F13" w:rsidR="001E02D9" w:rsidRPr="008F0881" w:rsidRDefault="001E02D9">
            <w:pPr>
              <w:jc w:val="both"/>
              <w:rPr>
                <w:rFonts w:ascii="Arial" w:hAnsi="Arial" w:cs="Arial"/>
                <w:b/>
                <w:bCs/>
                <w:iCs/>
                <w:sz w:val="22"/>
                <w:szCs w:val="22"/>
                <w:lang w:val="lt-LT"/>
              </w:rPr>
            </w:pPr>
            <w:r w:rsidRPr="008F0881">
              <w:rPr>
                <w:rFonts w:ascii="Arial" w:hAnsi="Arial" w:cs="Arial"/>
                <w:b/>
                <w:bCs/>
                <w:iCs/>
                <w:sz w:val="22"/>
                <w:szCs w:val="22"/>
                <w:lang w:val="lt-LT"/>
              </w:rPr>
              <w:t>Teisėkūros plano viešinim</w:t>
            </w:r>
            <w:r w:rsidR="00BD0311" w:rsidRPr="008F0881">
              <w:rPr>
                <w:rFonts w:ascii="Arial" w:hAnsi="Arial" w:cs="Arial"/>
                <w:b/>
                <w:bCs/>
                <w:iCs/>
                <w:sz w:val="22"/>
                <w:szCs w:val="22"/>
                <w:lang w:val="lt-LT"/>
              </w:rPr>
              <w:t>as</w:t>
            </w:r>
          </w:p>
        </w:tc>
        <w:tc>
          <w:tcPr>
            <w:tcW w:w="2585" w:type="dxa"/>
            <w:gridSpan w:val="2"/>
            <w:tcBorders>
              <w:top w:val="single" w:sz="4" w:space="0" w:color="000000" w:themeColor="text1"/>
              <w:left w:val="single" w:sz="4" w:space="0" w:color="auto"/>
              <w:bottom w:val="single" w:sz="4" w:space="0" w:color="7EC492"/>
              <w:right w:val="single" w:sz="4" w:space="0" w:color="auto"/>
            </w:tcBorders>
          </w:tcPr>
          <w:p w14:paraId="3061F118" w14:textId="22646ED5" w:rsidR="001E02D9" w:rsidRPr="008F0881" w:rsidRDefault="00EC6775">
            <w:pPr>
              <w:jc w:val="both"/>
              <w:rPr>
                <w:rFonts w:ascii="Arial" w:hAnsi="Arial" w:cs="Arial"/>
                <w:iCs/>
                <w:sz w:val="22"/>
                <w:szCs w:val="22"/>
                <w:lang w:val="lt-LT"/>
              </w:rPr>
            </w:pPr>
            <w:r w:rsidRPr="008F0881">
              <w:rPr>
                <w:rFonts w:ascii="Arial" w:hAnsi="Arial" w:cs="Arial"/>
                <w:iCs/>
                <w:sz w:val="22"/>
                <w:szCs w:val="22"/>
                <w:lang w:val="lt-LT"/>
              </w:rPr>
              <w:t xml:space="preserve">Užtikrintas </w:t>
            </w:r>
            <w:r w:rsidR="006D7F34" w:rsidRPr="008F0881">
              <w:rPr>
                <w:rFonts w:ascii="Arial" w:hAnsi="Arial" w:cs="Arial"/>
                <w:iCs/>
                <w:sz w:val="22"/>
                <w:szCs w:val="22"/>
                <w:lang w:val="lt-LT"/>
              </w:rPr>
              <w:t>s</w:t>
            </w:r>
            <w:r w:rsidR="001E02D9" w:rsidRPr="008F0881">
              <w:rPr>
                <w:rFonts w:ascii="Arial" w:hAnsi="Arial" w:cs="Arial"/>
                <w:iCs/>
                <w:sz w:val="22"/>
                <w:szCs w:val="22"/>
                <w:lang w:val="lt-LT"/>
              </w:rPr>
              <w:t xml:space="preserve">kaidrus teisėkūros plano </w:t>
            </w:r>
            <w:r w:rsidRPr="008F0881">
              <w:rPr>
                <w:rFonts w:ascii="Arial" w:hAnsi="Arial" w:cs="Arial"/>
                <w:iCs/>
                <w:sz w:val="22"/>
                <w:szCs w:val="22"/>
                <w:lang w:val="lt-LT"/>
              </w:rPr>
              <w:t>viešinimas</w:t>
            </w:r>
          </w:p>
        </w:tc>
        <w:tc>
          <w:tcPr>
            <w:tcW w:w="2585" w:type="dxa"/>
            <w:tcBorders>
              <w:top w:val="single" w:sz="4" w:space="0" w:color="000000" w:themeColor="text1"/>
              <w:left w:val="single" w:sz="4" w:space="0" w:color="auto"/>
              <w:bottom w:val="single" w:sz="4" w:space="0" w:color="7EC492"/>
              <w:right w:val="single" w:sz="4" w:space="0" w:color="000000" w:themeColor="text1"/>
            </w:tcBorders>
          </w:tcPr>
          <w:p w14:paraId="386AF7C4" w14:textId="2AD50631" w:rsidR="001E02D9" w:rsidRPr="008F0881" w:rsidRDefault="00EC6775">
            <w:pPr>
              <w:jc w:val="both"/>
              <w:rPr>
                <w:rFonts w:ascii="Arial" w:eastAsia="Proxima Nova" w:hAnsi="Arial" w:cs="Arial"/>
                <w:sz w:val="22"/>
                <w:szCs w:val="22"/>
                <w:lang w:val="lt-LT"/>
              </w:rPr>
            </w:pPr>
            <w:r w:rsidRPr="008F0881">
              <w:rPr>
                <w:rFonts w:ascii="Arial" w:eastAsia="Proxima Nova" w:hAnsi="Arial" w:cs="Arial"/>
                <w:sz w:val="22"/>
                <w:szCs w:val="22"/>
                <w:lang w:val="lt-LT"/>
              </w:rPr>
              <w:t>2024 m. III ketv.</w:t>
            </w:r>
          </w:p>
        </w:tc>
        <w:tc>
          <w:tcPr>
            <w:tcW w:w="2585" w:type="dxa"/>
            <w:tcBorders>
              <w:top w:val="single" w:sz="4" w:space="0" w:color="000000" w:themeColor="text1"/>
              <w:left w:val="single" w:sz="4" w:space="0" w:color="000000" w:themeColor="text1"/>
              <w:bottom w:val="single" w:sz="4" w:space="0" w:color="7EC492"/>
              <w:right w:val="single" w:sz="4" w:space="0" w:color="000000" w:themeColor="text1"/>
            </w:tcBorders>
          </w:tcPr>
          <w:p w14:paraId="1FEDDDAE" w14:textId="048B9791" w:rsidR="00BD0311" w:rsidRPr="008F0881" w:rsidRDefault="00BD0311">
            <w:pPr>
              <w:rPr>
                <w:rFonts w:ascii="Arial" w:eastAsia="Proxima Nova" w:hAnsi="Arial" w:cs="Arial"/>
                <w:sz w:val="22"/>
                <w:szCs w:val="22"/>
                <w:lang w:val="lt-LT"/>
              </w:rPr>
            </w:pPr>
            <w:r w:rsidRPr="008F0881">
              <w:rPr>
                <w:rFonts w:ascii="Arial" w:eastAsia="Proxima Nova" w:hAnsi="Arial" w:cs="Arial"/>
                <w:b/>
                <w:bCs/>
                <w:sz w:val="22"/>
                <w:szCs w:val="22"/>
                <w:lang w:val="lt-LT"/>
              </w:rPr>
              <w:t>Atsakinga įstaiga:</w:t>
            </w:r>
            <w:r w:rsidRPr="008F0881">
              <w:rPr>
                <w:rFonts w:ascii="Arial" w:eastAsia="Proxima Nova" w:hAnsi="Arial" w:cs="Arial"/>
                <w:sz w:val="22"/>
                <w:szCs w:val="22"/>
                <w:lang w:val="lt-LT"/>
              </w:rPr>
              <w:t xml:space="preserve"> </w:t>
            </w:r>
            <w:r w:rsidR="00FA0213" w:rsidRPr="008F0881">
              <w:rPr>
                <w:rFonts w:ascii="Arial" w:eastAsia="Proxima Nova" w:hAnsi="Arial" w:cs="Arial"/>
                <w:sz w:val="22"/>
                <w:szCs w:val="22"/>
                <w:lang w:val="lt-LT"/>
              </w:rPr>
              <w:t>Vyriausybės kanceliarija</w:t>
            </w:r>
          </w:p>
          <w:p w14:paraId="4D416571" w14:textId="77777777" w:rsidR="00BD0311" w:rsidRPr="008F0881" w:rsidRDefault="00BD0311">
            <w:pPr>
              <w:rPr>
                <w:rFonts w:ascii="Arial" w:eastAsia="Proxima Nova" w:hAnsi="Arial" w:cs="Arial"/>
                <w:b/>
                <w:bCs/>
                <w:sz w:val="22"/>
                <w:szCs w:val="22"/>
                <w:lang w:val="lt-LT"/>
              </w:rPr>
            </w:pPr>
          </w:p>
          <w:p w14:paraId="7AAFF011" w14:textId="53D51BFE" w:rsidR="001E02D9" w:rsidRPr="008F0881" w:rsidRDefault="00BD0311">
            <w:pPr>
              <w:rPr>
                <w:rFonts w:ascii="Arial" w:eastAsia="Proxima Nova" w:hAnsi="Arial" w:cs="Arial"/>
                <w:sz w:val="22"/>
                <w:szCs w:val="22"/>
                <w:lang w:val="lt-LT"/>
              </w:rPr>
            </w:pPr>
            <w:r w:rsidRPr="008F0881">
              <w:rPr>
                <w:rFonts w:ascii="Arial" w:eastAsia="Proxima Nova" w:hAnsi="Arial" w:cs="Arial"/>
                <w:b/>
                <w:bCs/>
                <w:sz w:val="22"/>
                <w:szCs w:val="22"/>
                <w:lang w:val="lt-LT"/>
              </w:rPr>
              <w:t>Suinteresuotos šalys</w:t>
            </w:r>
            <w:r w:rsidRPr="008F0881">
              <w:rPr>
                <w:rFonts w:ascii="Arial" w:eastAsia="Proxima Nova" w:hAnsi="Arial" w:cs="Arial"/>
                <w:sz w:val="22"/>
                <w:szCs w:val="22"/>
                <w:lang w:val="lt-LT"/>
              </w:rPr>
              <w:t xml:space="preserve">: Teisingumo ministerija, </w:t>
            </w:r>
            <w:r w:rsidR="00EC6775" w:rsidRPr="008F0881">
              <w:rPr>
                <w:rFonts w:ascii="Arial" w:eastAsia="Proxima Nova" w:hAnsi="Arial" w:cs="Arial"/>
                <w:sz w:val="22"/>
                <w:szCs w:val="22"/>
                <w:lang w:val="lt-LT"/>
              </w:rPr>
              <w:t>Seim</w:t>
            </w:r>
            <w:r w:rsidR="00FA0213" w:rsidRPr="008F0881">
              <w:rPr>
                <w:rFonts w:ascii="Arial" w:eastAsia="Proxima Nova" w:hAnsi="Arial" w:cs="Arial"/>
                <w:sz w:val="22"/>
                <w:szCs w:val="22"/>
                <w:lang w:val="lt-LT"/>
              </w:rPr>
              <w:t>o kanceliarija</w:t>
            </w:r>
          </w:p>
        </w:tc>
      </w:tr>
      <w:tr w:rsidR="00A51C11" w:rsidRPr="008F0881" w14:paraId="00DFE607" w14:textId="77777777" w:rsidTr="209BEAEF">
        <w:tblPrEx>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CellMar>
            <w:top w:w="0" w:type="dxa"/>
            <w:left w:w="108" w:type="dxa"/>
            <w:bottom w:w="0" w:type="dxa"/>
            <w:right w:w="108" w:type="dxa"/>
          </w:tblCellMar>
          <w:tblLook w:val="0400" w:firstRow="0" w:lastRow="0" w:firstColumn="0" w:lastColumn="0" w:noHBand="0" w:noVBand="1"/>
        </w:tblPrEx>
        <w:trPr>
          <w:gridAfter w:val="1"/>
          <w:wAfter w:w="1118" w:type="dxa"/>
          <w:trHeight w:val="1469"/>
        </w:trPr>
        <w:tc>
          <w:tcPr>
            <w:tcW w:w="2584" w:type="dxa"/>
            <w:tcBorders>
              <w:top w:val="single" w:sz="4" w:space="0" w:color="000000" w:themeColor="text1"/>
              <w:left w:val="single" w:sz="4" w:space="0" w:color="000000" w:themeColor="text1"/>
              <w:bottom w:val="single" w:sz="4" w:space="0" w:color="7EC492"/>
              <w:right w:val="single" w:sz="4" w:space="0" w:color="auto"/>
            </w:tcBorders>
          </w:tcPr>
          <w:p w14:paraId="43BE1776" w14:textId="1D7F2253" w:rsidR="00EC6775" w:rsidRPr="008F0881" w:rsidRDefault="00EC6775" w:rsidP="00EC6775">
            <w:pPr>
              <w:jc w:val="both"/>
              <w:rPr>
                <w:rFonts w:ascii="Arial" w:hAnsi="Arial" w:cs="Arial"/>
                <w:b/>
                <w:bCs/>
                <w:iCs/>
                <w:sz w:val="22"/>
                <w:szCs w:val="22"/>
                <w:lang w:val="lt-LT"/>
              </w:rPr>
            </w:pPr>
            <w:r w:rsidRPr="008F0881">
              <w:rPr>
                <w:rFonts w:ascii="Arial" w:hAnsi="Arial" w:cs="Arial"/>
                <w:b/>
                <w:bCs/>
                <w:iCs/>
                <w:sz w:val="22"/>
                <w:szCs w:val="22"/>
                <w:lang w:val="lt-LT"/>
              </w:rPr>
              <w:t>Metodinės gairės ir švietimas užtikrinant praktinį kokybiško teisėkūros proceso įgyvendinimą</w:t>
            </w:r>
          </w:p>
        </w:tc>
        <w:tc>
          <w:tcPr>
            <w:tcW w:w="2585" w:type="dxa"/>
            <w:gridSpan w:val="2"/>
            <w:tcBorders>
              <w:top w:val="single" w:sz="4" w:space="0" w:color="000000" w:themeColor="text1"/>
              <w:left w:val="single" w:sz="4" w:space="0" w:color="auto"/>
              <w:bottom w:val="single" w:sz="4" w:space="0" w:color="7EC492"/>
              <w:right w:val="single" w:sz="4" w:space="0" w:color="auto"/>
            </w:tcBorders>
          </w:tcPr>
          <w:p w14:paraId="35534869" w14:textId="48889F93" w:rsidR="006D7F34" w:rsidRPr="008F0881" w:rsidRDefault="006D7F34" w:rsidP="00EC6775">
            <w:pPr>
              <w:jc w:val="both"/>
              <w:rPr>
                <w:rFonts w:ascii="Arial" w:eastAsia="Proxima Nova" w:hAnsi="Arial" w:cs="Arial"/>
                <w:sz w:val="22"/>
                <w:szCs w:val="22"/>
                <w:lang w:val="lt-LT"/>
              </w:rPr>
            </w:pPr>
            <w:r w:rsidRPr="008F0881">
              <w:rPr>
                <w:rFonts w:ascii="Arial" w:eastAsia="Proxima Nova" w:hAnsi="Arial" w:cs="Arial"/>
                <w:sz w:val="22"/>
                <w:szCs w:val="22"/>
                <w:lang w:val="lt-LT"/>
              </w:rPr>
              <w:t xml:space="preserve">Parengtos </w:t>
            </w:r>
            <w:r w:rsidR="008F1AF0" w:rsidRPr="008F0881">
              <w:rPr>
                <w:rFonts w:ascii="Arial" w:eastAsia="Proxima Nova" w:hAnsi="Arial" w:cs="Arial"/>
                <w:sz w:val="22"/>
                <w:szCs w:val="22"/>
                <w:lang w:val="lt-LT"/>
              </w:rPr>
              <w:t xml:space="preserve">ministerijų </w:t>
            </w:r>
            <w:r w:rsidRPr="008F0881">
              <w:rPr>
                <w:rFonts w:ascii="Arial" w:eastAsia="Proxima Nova" w:hAnsi="Arial" w:cs="Arial"/>
                <w:sz w:val="22"/>
                <w:szCs w:val="22"/>
                <w:lang w:val="lt-LT"/>
              </w:rPr>
              <w:t>projektų rengėjams skirtos metodinės rekomendacijos teisėkūros kokybei gerinti</w:t>
            </w:r>
          </w:p>
          <w:p w14:paraId="31FCB1BA" w14:textId="77777777" w:rsidR="006D7F34" w:rsidRPr="008F0881" w:rsidRDefault="006D7F34" w:rsidP="00EC6775">
            <w:pPr>
              <w:jc w:val="both"/>
              <w:rPr>
                <w:rFonts w:ascii="Arial" w:eastAsia="Proxima Nova" w:hAnsi="Arial" w:cs="Arial"/>
                <w:sz w:val="22"/>
                <w:szCs w:val="22"/>
                <w:lang w:val="lt-LT"/>
              </w:rPr>
            </w:pPr>
          </w:p>
          <w:p w14:paraId="2C338893" w14:textId="77777777" w:rsidR="00EC6775" w:rsidRPr="008F0881" w:rsidRDefault="00EC6775" w:rsidP="00EC6775">
            <w:pPr>
              <w:jc w:val="both"/>
              <w:rPr>
                <w:rFonts w:ascii="Arial" w:eastAsia="Proxima Nova" w:hAnsi="Arial" w:cs="Arial"/>
                <w:sz w:val="22"/>
                <w:szCs w:val="22"/>
                <w:lang w:val="lt-LT"/>
              </w:rPr>
            </w:pPr>
          </w:p>
          <w:p w14:paraId="500B4592" w14:textId="77777777" w:rsidR="00EC6775" w:rsidRPr="008F0881" w:rsidRDefault="00EC6775" w:rsidP="00EC6775">
            <w:pPr>
              <w:jc w:val="both"/>
              <w:rPr>
                <w:rFonts w:ascii="Arial" w:eastAsia="Proxima Nova" w:hAnsi="Arial" w:cs="Arial"/>
                <w:sz w:val="22"/>
                <w:szCs w:val="22"/>
                <w:lang w:val="lt-LT"/>
              </w:rPr>
            </w:pPr>
            <w:r w:rsidRPr="008F0881">
              <w:rPr>
                <w:rFonts w:ascii="Arial" w:eastAsia="Proxima Nova" w:hAnsi="Arial" w:cs="Arial"/>
                <w:sz w:val="22"/>
                <w:szCs w:val="22"/>
                <w:lang w:val="lt-LT"/>
              </w:rPr>
              <w:t>Surengtas mokymų /konsultacijų ciklas viešojo sektoriaus atstovams, rengiantiems teisės aktų projektus</w:t>
            </w:r>
          </w:p>
          <w:p w14:paraId="6E96D205" w14:textId="231CAA62" w:rsidR="00EC6775" w:rsidRPr="008F0881" w:rsidRDefault="00EC6775" w:rsidP="00EC6775">
            <w:pPr>
              <w:jc w:val="both"/>
              <w:rPr>
                <w:rFonts w:ascii="Arial" w:hAnsi="Arial" w:cs="Arial"/>
                <w:iCs/>
                <w:sz w:val="22"/>
                <w:szCs w:val="22"/>
                <w:lang w:val="lt-LT"/>
              </w:rPr>
            </w:pPr>
          </w:p>
        </w:tc>
        <w:tc>
          <w:tcPr>
            <w:tcW w:w="2585" w:type="dxa"/>
            <w:tcBorders>
              <w:top w:val="single" w:sz="4" w:space="0" w:color="000000" w:themeColor="text1"/>
              <w:left w:val="single" w:sz="4" w:space="0" w:color="auto"/>
              <w:bottom w:val="single" w:sz="4" w:space="0" w:color="7EC492"/>
              <w:right w:val="single" w:sz="4" w:space="0" w:color="000000" w:themeColor="text1"/>
            </w:tcBorders>
          </w:tcPr>
          <w:p w14:paraId="3495B878" w14:textId="42844360" w:rsidR="008F1AF0" w:rsidRPr="008F0881" w:rsidRDefault="008F1AF0" w:rsidP="00EC6775">
            <w:pPr>
              <w:jc w:val="both"/>
              <w:rPr>
                <w:rFonts w:ascii="Arial" w:eastAsia="Proxima Nova" w:hAnsi="Arial" w:cs="Arial"/>
                <w:sz w:val="22"/>
                <w:szCs w:val="22"/>
                <w:lang w:val="lt-LT"/>
              </w:rPr>
            </w:pPr>
            <w:r w:rsidRPr="008F0881">
              <w:rPr>
                <w:rFonts w:ascii="Arial" w:eastAsia="Proxima Nova" w:hAnsi="Arial" w:cs="Arial"/>
                <w:sz w:val="22"/>
                <w:szCs w:val="22"/>
                <w:lang w:val="lt-LT"/>
              </w:rPr>
              <w:t>2023 m. III ketvirtis</w:t>
            </w:r>
          </w:p>
          <w:p w14:paraId="0EF1C301" w14:textId="77777777" w:rsidR="008F1AF0" w:rsidRPr="008F0881" w:rsidRDefault="008F1AF0" w:rsidP="00EC6775">
            <w:pPr>
              <w:jc w:val="both"/>
              <w:rPr>
                <w:rFonts w:ascii="Arial" w:eastAsia="Proxima Nova" w:hAnsi="Arial" w:cs="Arial"/>
                <w:sz w:val="22"/>
                <w:szCs w:val="22"/>
                <w:lang w:val="lt-LT"/>
              </w:rPr>
            </w:pPr>
          </w:p>
          <w:p w14:paraId="625F1C23" w14:textId="77777777" w:rsidR="008F1AF0" w:rsidRPr="008F0881" w:rsidRDefault="008F1AF0" w:rsidP="00EC6775">
            <w:pPr>
              <w:jc w:val="both"/>
              <w:rPr>
                <w:rFonts w:ascii="Arial" w:eastAsia="Proxima Nova" w:hAnsi="Arial" w:cs="Arial"/>
                <w:sz w:val="22"/>
                <w:szCs w:val="22"/>
                <w:lang w:val="lt-LT"/>
              </w:rPr>
            </w:pPr>
          </w:p>
          <w:p w14:paraId="5AD819CE" w14:textId="77777777" w:rsidR="008F1AF0" w:rsidRPr="008F0881" w:rsidRDefault="008F1AF0" w:rsidP="00EC6775">
            <w:pPr>
              <w:jc w:val="both"/>
              <w:rPr>
                <w:rFonts w:ascii="Arial" w:eastAsia="Proxima Nova" w:hAnsi="Arial" w:cs="Arial"/>
                <w:sz w:val="22"/>
                <w:szCs w:val="22"/>
                <w:lang w:val="lt-LT"/>
              </w:rPr>
            </w:pPr>
          </w:p>
          <w:p w14:paraId="44BE81DB" w14:textId="77777777" w:rsidR="008F1AF0" w:rsidRPr="008F0881" w:rsidRDefault="008F1AF0" w:rsidP="00EC6775">
            <w:pPr>
              <w:jc w:val="both"/>
              <w:rPr>
                <w:rFonts w:ascii="Arial" w:eastAsia="Proxima Nova" w:hAnsi="Arial" w:cs="Arial"/>
                <w:sz w:val="22"/>
                <w:szCs w:val="22"/>
                <w:lang w:val="lt-LT"/>
              </w:rPr>
            </w:pPr>
          </w:p>
          <w:p w14:paraId="4AAC5C5E" w14:textId="77777777" w:rsidR="008F1AF0" w:rsidRPr="008F0881" w:rsidRDefault="008F1AF0" w:rsidP="00EC6775">
            <w:pPr>
              <w:jc w:val="both"/>
              <w:rPr>
                <w:rFonts w:ascii="Arial" w:eastAsia="Proxima Nova" w:hAnsi="Arial" w:cs="Arial"/>
                <w:sz w:val="22"/>
                <w:szCs w:val="22"/>
                <w:lang w:val="lt-LT"/>
              </w:rPr>
            </w:pPr>
          </w:p>
          <w:p w14:paraId="2F557729" w14:textId="77777777" w:rsidR="008F1AF0" w:rsidRPr="008F0881" w:rsidRDefault="008F1AF0" w:rsidP="00EC6775">
            <w:pPr>
              <w:jc w:val="both"/>
              <w:rPr>
                <w:rFonts w:ascii="Arial" w:eastAsia="Proxima Nova" w:hAnsi="Arial" w:cs="Arial"/>
                <w:sz w:val="22"/>
                <w:szCs w:val="22"/>
                <w:lang w:val="lt-LT"/>
              </w:rPr>
            </w:pPr>
          </w:p>
          <w:p w14:paraId="6A00F944" w14:textId="77777777" w:rsidR="008F1AF0" w:rsidRPr="008F0881" w:rsidRDefault="008F1AF0" w:rsidP="00EC6775">
            <w:pPr>
              <w:jc w:val="both"/>
              <w:rPr>
                <w:rFonts w:ascii="Arial" w:eastAsia="Proxima Nova" w:hAnsi="Arial" w:cs="Arial"/>
                <w:sz w:val="22"/>
                <w:szCs w:val="22"/>
                <w:lang w:val="lt-LT"/>
              </w:rPr>
            </w:pPr>
          </w:p>
          <w:p w14:paraId="2B0406F3" w14:textId="31F384A3" w:rsidR="00EC6775" w:rsidRPr="008F0881" w:rsidRDefault="00EC6775" w:rsidP="00EC6775">
            <w:pPr>
              <w:jc w:val="both"/>
              <w:rPr>
                <w:rFonts w:ascii="Arial" w:eastAsia="Proxima Nova" w:hAnsi="Arial" w:cs="Arial"/>
                <w:sz w:val="22"/>
                <w:szCs w:val="22"/>
                <w:lang w:val="lt-LT"/>
              </w:rPr>
            </w:pPr>
            <w:r w:rsidRPr="008F0881">
              <w:rPr>
                <w:rFonts w:ascii="Arial" w:eastAsia="Proxima Nova" w:hAnsi="Arial" w:cs="Arial"/>
                <w:sz w:val="22"/>
                <w:szCs w:val="22"/>
                <w:lang w:val="lt-LT"/>
              </w:rPr>
              <w:t>202</w:t>
            </w:r>
            <w:r w:rsidR="00755994">
              <w:rPr>
                <w:rFonts w:ascii="Arial" w:eastAsia="Proxima Nova" w:hAnsi="Arial" w:cs="Arial"/>
                <w:sz w:val="22"/>
                <w:szCs w:val="22"/>
                <w:lang w:val="lt-LT"/>
              </w:rPr>
              <w:t xml:space="preserve">4 </w:t>
            </w:r>
            <w:r w:rsidRPr="008F0881">
              <w:rPr>
                <w:rFonts w:ascii="Arial" w:eastAsia="Proxima Nova" w:hAnsi="Arial" w:cs="Arial"/>
                <w:sz w:val="22"/>
                <w:szCs w:val="22"/>
                <w:lang w:val="lt-LT"/>
              </w:rPr>
              <w:t>m. II ketv.</w:t>
            </w:r>
          </w:p>
        </w:tc>
        <w:tc>
          <w:tcPr>
            <w:tcW w:w="2585" w:type="dxa"/>
            <w:tcBorders>
              <w:top w:val="single" w:sz="4" w:space="0" w:color="000000" w:themeColor="text1"/>
              <w:left w:val="single" w:sz="4" w:space="0" w:color="000000" w:themeColor="text1"/>
              <w:bottom w:val="single" w:sz="4" w:space="0" w:color="7EC492"/>
              <w:right w:val="single" w:sz="4" w:space="0" w:color="000000" w:themeColor="text1"/>
            </w:tcBorders>
          </w:tcPr>
          <w:p w14:paraId="057B899C" w14:textId="77777777" w:rsidR="00CB5351" w:rsidRPr="008F0881" w:rsidRDefault="00CB5351" w:rsidP="00EC6775">
            <w:pPr>
              <w:rPr>
                <w:rFonts w:ascii="Arial" w:eastAsia="Proxima Nova" w:hAnsi="Arial" w:cs="Arial"/>
                <w:sz w:val="22"/>
                <w:szCs w:val="22"/>
                <w:lang w:val="lt-LT"/>
              </w:rPr>
            </w:pPr>
            <w:r w:rsidRPr="008F0881">
              <w:rPr>
                <w:rFonts w:ascii="Arial" w:eastAsia="Proxima Nova" w:hAnsi="Arial" w:cs="Arial"/>
                <w:b/>
                <w:bCs/>
                <w:sz w:val="22"/>
                <w:szCs w:val="22"/>
                <w:lang w:val="lt-LT"/>
              </w:rPr>
              <w:t>Atsakinga įstaiga:</w:t>
            </w:r>
            <w:r w:rsidRPr="008F0881">
              <w:rPr>
                <w:rFonts w:ascii="Arial" w:eastAsia="Proxima Nova" w:hAnsi="Arial" w:cs="Arial"/>
                <w:sz w:val="22"/>
                <w:szCs w:val="22"/>
                <w:lang w:val="lt-LT"/>
              </w:rPr>
              <w:t xml:space="preserve"> Teisingumo ministerija</w:t>
            </w:r>
          </w:p>
          <w:p w14:paraId="08CE1510" w14:textId="77777777" w:rsidR="00CB5351" w:rsidRPr="008F0881" w:rsidRDefault="00CB5351" w:rsidP="00EC6775">
            <w:pPr>
              <w:rPr>
                <w:rFonts w:ascii="Arial" w:eastAsia="Proxima Nova" w:hAnsi="Arial" w:cs="Arial"/>
                <w:sz w:val="22"/>
                <w:szCs w:val="22"/>
                <w:lang w:val="lt-LT"/>
              </w:rPr>
            </w:pPr>
          </w:p>
          <w:p w14:paraId="548B58F1" w14:textId="5B5DA0A2" w:rsidR="00EC6775" w:rsidRPr="008F0881" w:rsidRDefault="008F0881" w:rsidP="00EC6775">
            <w:pPr>
              <w:rPr>
                <w:rFonts w:ascii="Arial" w:eastAsia="Proxima Nova" w:hAnsi="Arial" w:cs="Arial"/>
                <w:sz w:val="22"/>
                <w:szCs w:val="22"/>
                <w:lang w:val="lt-LT"/>
              </w:rPr>
            </w:pPr>
            <w:r w:rsidRPr="008F0881">
              <w:rPr>
                <w:rFonts w:ascii="Arial" w:eastAsia="Proxima Nova" w:hAnsi="Arial" w:cs="Arial"/>
                <w:b/>
                <w:bCs/>
                <w:sz w:val="22"/>
                <w:szCs w:val="22"/>
                <w:lang w:val="lt-LT"/>
              </w:rPr>
              <w:t>Suinteresuotos šalys:</w:t>
            </w:r>
            <w:r w:rsidRPr="008F0881">
              <w:rPr>
                <w:rFonts w:ascii="Arial" w:eastAsia="Proxima Nova" w:hAnsi="Arial" w:cs="Arial"/>
                <w:sz w:val="22"/>
                <w:szCs w:val="22"/>
                <w:lang w:val="lt-LT"/>
              </w:rPr>
              <w:t xml:space="preserve"> Vyriausybės kanceliarija, ministerijos</w:t>
            </w:r>
          </w:p>
        </w:tc>
      </w:tr>
      <w:tr w:rsidR="00A51C11" w:rsidRPr="008F0881" w14:paraId="6553C5B8" w14:textId="77777777" w:rsidTr="209BEAEF">
        <w:tblPrEx>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CellMar>
            <w:top w:w="0" w:type="dxa"/>
            <w:left w:w="108" w:type="dxa"/>
            <w:bottom w:w="0" w:type="dxa"/>
            <w:right w:w="108" w:type="dxa"/>
          </w:tblCellMar>
          <w:tblLook w:val="0400" w:firstRow="0" w:lastRow="0" w:firstColumn="0" w:lastColumn="0" w:noHBand="0" w:noVBand="1"/>
        </w:tblPrEx>
        <w:trPr>
          <w:gridAfter w:val="1"/>
          <w:wAfter w:w="1118" w:type="dxa"/>
          <w:trHeight w:val="241"/>
        </w:trPr>
        <w:tc>
          <w:tcPr>
            <w:tcW w:w="2584" w:type="dxa"/>
            <w:vMerge w:val="restart"/>
            <w:tcBorders>
              <w:top w:val="single" w:sz="4" w:space="0" w:color="000000" w:themeColor="text1"/>
              <w:left w:val="single" w:sz="4" w:space="0" w:color="auto"/>
              <w:bottom w:val="single" w:sz="4" w:space="0" w:color="7EC492"/>
              <w:right w:val="single" w:sz="4" w:space="0" w:color="auto"/>
            </w:tcBorders>
          </w:tcPr>
          <w:p w14:paraId="57BF5290" w14:textId="239D4743" w:rsidR="00EC6775" w:rsidRPr="008F0881" w:rsidRDefault="00EC6775" w:rsidP="00EC6775">
            <w:pPr>
              <w:jc w:val="both"/>
              <w:rPr>
                <w:rFonts w:ascii="Arial" w:eastAsia="Proxima Nova" w:hAnsi="Arial" w:cs="Arial"/>
                <w:sz w:val="20"/>
                <w:szCs w:val="20"/>
                <w:lang w:val="lt-LT"/>
              </w:rPr>
            </w:pPr>
            <w:r w:rsidRPr="008F0881">
              <w:rPr>
                <w:rFonts w:ascii="Arial" w:hAnsi="Arial" w:cs="Arial"/>
                <w:b/>
                <w:bCs/>
                <w:iCs/>
                <w:sz w:val="22"/>
                <w:szCs w:val="22"/>
                <w:lang w:val="lt-LT"/>
              </w:rPr>
              <w:t>Suinteresuotų šalių švietimas</w:t>
            </w:r>
          </w:p>
        </w:tc>
        <w:tc>
          <w:tcPr>
            <w:tcW w:w="2585" w:type="dxa"/>
            <w:gridSpan w:val="2"/>
            <w:vMerge w:val="restart"/>
            <w:tcBorders>
              <w:top w:val="single" w:sz="4" w:space="0" w:color="000000" w:themeColor="text1"/>
              <w:left w:val="single" w:sz="4" w:space="0" w:color="auto"/>
              <w:bottom w:val="single" w:sz="4" w:space="0" w:color="7EC492"/>
              <w:right w:val="single" w:sz="4" w:space="0" w:color="auto"/>
            </w:tcBorders>
          </w:tcPr>
          <w:p w14:paraId="18C29938" w14:textId="176B37C5" w:rsidR="00EC6775" w:rsidRPr="008F0881" w:rsidRDefault="00EC6775" w:rsidP="00FC5B1A">
            <w:pPr>
              <w:jc w:val="both"/>
              <w:rPr>
                <w:rFonts w:ascii="Arial" w:eastAsia="Proxima Nova" w:hAnsi="Arial" w:cs="Arial"/>
                <w:sz w:val="22"/>
                <w:szCs w:val="22"/>
                <w:lang w:val="lt-LT"/>
              </w:rPr>
            </w:pPr>
            <w:r w:rsidRPr="008F0881">
              <w:rPr>
                <w:rFonts w:ascii="Arial" w:eastAsia="Proxima Nova" w:hAnsi="Arial" w:cs="Arial"/>
                <w:sz w:val="22"/>
                <w:szCs w:val="22"/>
                <w:lang w:val="lt-LT"/>
              </w:rPr>
              <w:t>Suorganizuota švietimo kampanija suinteresuotų šalių atstovams apie dalyvavimą teisėkūroje</w:t>
            </w:r>
          </w:p>
        </w:tc>
        <w:tc>
          <w:tcPr>
            <w:tcW w:w="2585" w:type="dxa"/>
            <w:vMerge w:val="restart"/>
            <w:tcBorders>
              <w:top w:val="single" w:sz="4" w:space="0" w:color="000000" w:themeColor="text1"/>
              <w:left w:val="single" w:sz="4" w:space="0" w:color="auto"/>
              <w:bottom w:val="single" w:sz="4" w:space="0" w:color="7EC492"/>
              <w:right w:val="single" w:sz="4" w:space="0" w:color="000000" w:themeColor="text1"/>
            </w:tcBorders>
          </w:tcPr>
          <w:p w14:paraId="43E946B4" w14:textId="3C8886E7" w:rsidR="00EC6775" w:rsidRPr="008F0881" w:rsidRDefault="00EC6775" w:rsidP="00EC6775">
            <w:pPr>
              <w:jc w:val="both"/>
              <w:rPr>
                <w:rFonts w:ascii="Arial" w:eastAsia="Proxima Nova" w:hAnsi="Arial" w:cs="Arial"/>
                <w:sz w:val="22"/>
                <w:szCs w:val="22"/>
                <w:lang w:val="lt-LT"/>
              </w:rPr>
            </w:pPr>
            <w:r w:rsidRPr="008F0881">
              <w:rPr>
                <w:rFonts w:ascii="Arial" w:eastAsia="Proxima Nova" w:hAnsi="Arial" w:cs="Arial"/>
                <w:sz w:val="22"/>
                <w:szCs w:val="22"/>
                <w:lang w:val="lt-LT"/>
              </w:rPr>
              <w:t>202</w:t>
            </w:r>
            <w:r w:rsidR="00A1797F">
              <w:rPr>
                <w:rFonts w:ascii="Arial" w:eastAsia="Proxima Nova" w:hAnsi="Arial" w:cs="Arial"/>
                <w:sz w:val="22"/>
                <w:szCs w:val="22"/>
                <w:lang w:val="lt-LT"/>
              </w:rPr>
              <w:t>5</w:t>
            </w:r>
            <w:r w:rsidR="00A51C11">
              <w:rPr>
                <w:rFonts w:ascii="Arial" w:eastAsia="Proxima Nova" w:hAnsi="Arial" w:cs="Arial"/>
                <w:sz w:val="22"/>
                <w:szCs w:val="22"/>
                <w:lang w:val="lt-LT"/>
              </w:rPr>
              <w:t xml:space="preserve"> </w:t>
            </w:r>
            <w:r w:rsidRPr="008F0881">
              <w:rPr>
                <w:rFonts w:ascii="Arial" w:eastAsia="Proxima Nova" w:hAnsi="Arial" w:cs="Arial"/>
                <w:sz w:val="22"/>
                <w:szCs w:val="22"/>
                <w:lang w:val="lt-LT"/>
              </w:rPr>
              <w:t>m. II ketv.</w:t>
            </w:r>
          </w:p>
        </w:tc>
        <w:tc>
          <w:tcPr>
            <w:tcW w:w="2585" w:type="dxa"/>
            <w:vMerge w:val="restart"/>
            <w:tcBorders>
              <w:top w:val="single" w:sz="4" w:space="0" w:color="000000" w:themeColor="text1"/>
              <w:left w:val="single" w:sz="4" w:space="0" w:color="000000" w:themeColor="text1"/>
              <w:bottom w:val="single" w:sz="4" w:space="0" w:color="7EC492"/>
              <w:right w:val="single" w:sz="4" w:space="0" w:color="000000" w:themeColor="text1"/>
            </w:tcBorders>
          </w:tcPr>
          <w:p w14:paraId="0C9C70E6" w14:textId="77777777" w:rsidR="00A51C11" w:rsidRDefault="00A51C11" w:rsidP="00EC6775">
            <w:pPr>
              <w:rPr>
                <w:rFonts w:ascii="Arial" w:eastAsia="Proxima Nova" w:hAnsi="Arial" w:cs="Arial"/>
                <w:b/>
                <w:bCs/>
                <w:sz w:val="22"/>
                <w:szCs w:val="22"/>
                <w:lang w:val="lt-LT"/>
              </w:rPr>
            </w:pPr>
            <w:r>
              <w:rPr>
                <w:rFonts w:ascii="Arial" w:eastAsia="Proxima Nova" w:hAnsi="Arial" w:cs="Arial"/>
                <w:b/>
                <w:bCs/>
                <w:sz w:val="22"/>
                <w:szCs w:val="22"/>
                <w:lang w:val="lt-LT"/>
              </w:rPr>
              <w:t xml:space="preserve">Atsakinga įstaiga: </w:t>
            </w:r>
          </w:p>
          <w:p w14:paraId="27734DB5" w14:textId="77777777" w:rsidR="00A51C11" w:rsidRDefault="00A51C11" w:rsidP="00EC6775">
            <w:pPr>
              <w:rPr>
                <w:rFonts w:ascii="Arial" w:eastAsia="Proxima Nova" w:hAnsi="Arial" w:cs="Arial"/>
                <w:sz w:val="22"/>
                <w:szCs w:val="22"/>
                <w:lang w:val="lt-LT"/>
              </w:rPr>
            </w:pPr>
            <w:r>
              <w:rPr>
                <w:rFonts w:ascii="Arial" w:eastAsia="Proxima Nova" w:hAnsi="Arial" w:cs="Arial"/>
                <w:sz w:val="22"/>
                <w:szCs w:val="22"/>
                <w:lang w:val="lt-LT"/>
              </w:rPr>
              <w:t>Vyriausybės kanceliarija</w:t>
            </w:r>
          </w:p>
          <w:p w14:paraId="6EAA2051" w14:textId="77777777" w:rsidR="00A51C11" w:rsidRDefault="00A51C11" w:rsidP="00EC6775">
            <w:pPr>
              <w:rPr>
                <w:rFonts w:ascii="Arial" w:eastAsia="Proxima Nova" w:hAnsi="Arial" w:cs="Arial"/>
                <w:sz w:val="22"/>
                <w:szCs w:val="22"/>
                <w:lang w:val="lt-LT"/>
              </w:rPr>
            </w:pPr>
          </w:p>
          <w:p w14:paraId="61CF35E7" w14:textId="178C8847" w:rsidR="00EC6775" w:rsidRPr="008F0881" w:rsidRDefault="00A51C11" w:rsidP="00EC6775">
            <w:pPr>
              <w:rPr>
                <w:rFonts w:ascii="Arial" w:eastAsia="Proxima Nova" w:hAnsi="Arial" w:cs="Arial"/>
                <w:sz w:val="22"/>
                <w:szCs w:val="22"/>
                <w:lang w:val="lt-LT"/>
              </w:rPr>
            </w:pPr>
            <w:r>
              <w:rPr>
                <w:rFonts w:ascii="Arial" w:eastAsia="Proxima Nova" w:hAnsi="Arial" w:cs="Arial"/>
                <w:b/>
                <w:bCs/>
                <w:sz w:val="22"/>
                <w:szCs w:val="22"/>
                <w:lang w:val="lt-LT"/>
              </w:rPr>
              <w:t xml:space="preserve">Suinteresuotos šalys: </w:t>
            </w:r>
            <w:r w:rsidR="00C6074A" w:rsidRPr="008F0881">
              <w:rPr>
                <w:rFonts w:ascii="Arial" w:eastAsia="Proxima Nova" w:hAnsi="Arial" w:cs="Arial"/>
                <w:sz w:val="22"/>
                <w:szCs w:val="22"/>
                <w:lang w:val="lt-LT"/>
              </w:rPr>
              <w:t>Teisingumo ministerija</w:t>
            </w:r>
            <w:r w:rsidR="00EC6775" w:rsidRPr="008F0881">
              <w:rPr>
                <w:rFonts w:ascii="Arial" w:eastAsia="Proxima Nova" w:hAnsi="Arial" w:cs="Arial"/>
                <w:sz w:val="22"/>
                <w:szCs w:val="22"/>
                <w:lang w:val="lt-LT"/>
              </w:rPr>
              <w:t>, teisėkūros procesuose dalyvaujančios nevyriausybinės ir verslo organizacijos</w:t>
            </w:r>
          </w:p>
        </w:tc>
      </w:tr>
      <w:tr w:rsidR="00A51C11" w:rsidRPr="008F0881" w14:paraId="517E4FA6" w14:textId="77777777" w:rsidTr="209BEAEF">
        <w:tblPrEx>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CellMar>
            <w:top w:w="0" w:type="dxa"/>
            <w:left w:w="108" w:type="dxa"/>
            <w:bottom w:w="0" w:type="dxa"/>
            <w:right w:w="108" w:type="dxa"/>
          </w:tblCellMar>
          <w:tblLook w:val="0400" w:firstRow="0" w:lastRow="0" w:firstColumn="0" w:lastColumn="0" w:noHBand="0" w:noVBand="1"/>
        </w:tblPrEx>
        <w:trPr>
          <w:gridAfter w:val="1"/>
          <w:wAfter w:w="1118" w:type="dxa"/>
          <w:trHeight w:val="1656"/>
        </w:trPr>
        <w:tc>
          <w:tcPr>
            <w:tcW w:w="2584" w:type="dxa"/>
            <w:vMerge/>
          </w:tcPr>
          <w:p w14:paraId="0BFFD0A2" w14:textId="77777777" w:rsidR="00EC6775" w:rsidRPr="008F0881" w:rsidRDefault="00EC6775" w:rsidP="00EC6775">
            <w:pPr>
              <w:jc w:val="both"/>
              <w:rPr>
                <w:rFonts w:ascii="Arial" w:hAnsi="Arial" w:cs="Arial"/>
                <w:b/>
                <w:bCs/>
                <w:iCs/>
                <w:sz w:val="22"/>
                <w:szCs w:val="22"/>
                <w:lang w:val="lt-LT"/>
              </w:rPr>
            </w:pPr>
          </w:p>
        </w:tc>
        <w:tc>
          <w:tcPr>
            <w:tcW w:w="2585" w:type="dxa"/>
            <w:gridSpan w:val="2"/>
            <w:vMerge/>
          </w:tcPr>
          <w:p w14:paraId="6FF39C3C" w14:textId="77777777" w:rsidR="00EC6775" w:rsidRPr="008F0881" w:rsidRDefault="00EC6775" w:rsidP="00EC6775">
            <w:pPr>
              <w:jc w:val="both"/>
              <w:rPr>
                <w:rFonts w:ascii="Arial" w:eastAsia="Proxima Nova" w:hAnsi="Arial" w:cs="Arial"/>
                <w:sz w:val="22"/>
                <w:szCs w:val="22"/>
                <w:lang w:val="lt-LT"/>
              </w:rPr>
            </w:pPr>
          </w:p>
        </w:tc>
        <w:tc>
          <w:tcPr>
            <w:tcW w:w="2585" w:type="dxa"/>
            <w:vMerge/>
          </w:tcPr>
          <w:p w14:paraId="6FBD8B47" w14:textId="77777777" w:rsidR="00EC6775" w:rsidRPr="008F0881" w:rsidRDefault="00EC6775" w:rsidP="00EC6775">
            <w:pPr>
              <w:jc w:val="both"/>
              <w:rPr>
                <w:rFonts w:ascii="Arial" w:eastAsia="Proxima Nova" w:hAnsi="Arial" w:cs="Arial"/>
                <w:sz w:val="22"/>
                <w:szCs w:val="22"/>
                <w:lang w:val="lt-LT"/>
              </w:rPr>
            </w:pPr>
          </w:p>
        </w:tc>
        <w:tc>
          <w:tcPr>
            <w:tcW w:w="2585" w:type="dxa"/>
            <w:vMerge/>
          </w:tcPr>
          <w:p w14:paraId="559508C5" w14:textId="77777777" w:rsidR="00EC6775" w:rsidRPr="008F0881" w:rsidRDefault="00EC6775" w:rsidP="00EC6775">
            <w:pPr>
              <w:rPr>
                <w:rFonts w:ascii="Arial" w:eastAsia="Proxima Nova" w:hAnsi="Arial" w:cs="Arial"/>
                <w:sz w:val="22"/>
                <w:szCs w:val="22"/>
                <w:lang w:val="lt-LT"/>
              </w:rPr>
            </w:pPr>
          </w:p>
        </w:tc>
      </w:tr>
      <w:tr w:rsidR="00A51C11" w:rsidRPr="008F0881" w14:paraId="0AF588E2" w14:textId="77777777" w:rsidTr="209BEAEF">
        <w:tblPrEx>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CellMar>
            <w:top w:w="0" w:type="dxa"/>
            <w:left w:w="108" w:type="dxa"/>
            <w:bottom w:w="0" w:type="dxa"/>
            <w:right w:w="108" w:type="dxa"/>
          </w:tblCellMar>
          <w:tblLook w:val="0400" w:firstRow="0" w:lastRow="0" w:firstColumn="0" w:lastColumn="0" w:noHBand="0" w:noVBand="1"/>
        </w:tblPrEx>
        <w:trPr>
          <w:gridAfter w:val="1"/>
          <w:wAfter w:w="1118" w:type="dxa"/>
          <w:trHeight w:val="1656"/>
        </w:trPr>
        <w:tc>
          <w:tcPr>
            <w:tcW w:w="2584" w:type="dxa"/>
            <w:vMerge/>
          </w:tcPr>
          <w:p w14:paraId="354F3277" w14:textId="77777777" w:rsidR="00EC6775" w:rsidRPr="008F0881" w:rsidRDefault="00EC6775" w:rsidP="00EC6775">
            <w:pPr>
              <w:jc w:val="both"/>
              <w:rPr>
                <w:rFonts w:ascii="Arial" w:hAnsi="Arial" w:cs="Arial"/>
                <w:b/>
                <w:bCs/>
                <w:iCs/>
                <w:sz w:val="22"/>
                <w:szCs w:val="22"/>
                <w:lang w:val="lt-LT"/>
              </w:rPr>
            </w:pPr>
          </w:p>
        </w:tc>
        <w:tc>
          <w:tcPr>
            <w:tcW w:w="2585" w:type="dxa"/>
            <w:gridSpan w:val="2"/>
            <w:vMerge/>
          </w:tcPr>
          <w:p w14:paraId="3A4FC165" w14:textId="77777777" w:rsidR="00EC6775" w:rsidRPr="008F0881" w:rsidRDefault="00EC6775" w:rsidP="00EC6775">
            <w:pPr>
              <w:jc w:val="both"/>
              <w:rPr>
                <w:rFonts w:ascii="Arial" w:eastAsia="Proxima Nova" w:hAnsi="Arial" w:cs="Arial"/>
                <w:sz w:val="22"/>
                <w:szCs w:val="22"/>
                <w:lang w:val="lt-LT"/>
              </w:rPr>
            </w:pPr>
          </w:p>
        </w:tc>
        <w:tc>
          <w:tcPr>
            <w:tcW w:w="2585" w:type="dxa"/>
            <w:vMerge/>
          </w:tcPr>
          <w:p w14:paraId="20BB0215" w14:textId="77777777" w:rsidR="00EC6775" w:rsidRPr="008F0881" w:rsidRDefault="00EC6775" w:rsidP="00EC6775">
            <w:pPr>
              <w:jc w:val="both"/>
              <w:rPr>
                <w:rFonts w:ascii="Arial" w:eastAsia="Proxima Nova" w:hAnsi="Arial" w:cs="Arial"/>
                <w:sz w:val="22"/>
                <w:szCs w:val="22"/>
                <w:lang w:val="lt-LT"/>
              </w:rPr>
            </w:pPr>
          </w:p>
        </w:tc>
        <w:tc>
          <w:tcPr>
            <w:tcW w:w="2585" w:type="dxa"/>
            <w:vMerge/>
          </w:tcPr>
          <w:p w14:paraId="414B908F" w14:textId="77777777" w:rsidR="00EC6775" w:rsidRPr="008F0881" w:rsidRDefault="00EC6775" w:rsidP="00EC6775">
            <w:pPr>
              <w:rPr>
                <w:rFonts w:ascii="Arial" w:eastAsia="Proxima Nova" w:hAnsi="Arial" w:cs="Arial"/>
                <w:sz w:val="22"/>
                <w:szCs w:val="22"/>
                <w:lang w:val="lt-LT"/>
              </w:rPr>
            </w:pPr>
          </w:p>
        </w:tc>
      </w:tr>
      <w:tr w:rsidR="008F0881" w:rsidRPr="008F0881" w14:paraId="6A83AF6B" w14:textId="26F5F3D6" w:rsidTr="209BEAEF">
        <w:tblPrEx>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CellMar>
            <w:top w:w="0" w:type="dxa"/>
            <w:left w:w="108" w:type="dxa"/>
            <w:bottom w:w="0" w:type="dxa"/>
            <w:right w:w="108" w:type="dxa"/>
          </w:tblCellMar>
          <w:tblLook w:val="0400" w:firstRow="0" w:lastRow="0" w:firstColumn="0" w:lastColumn="0" w:noHBand="0" w:noVBand="1"/>
        </w:tblPrEx>
        <w:trPr>
          <w:trHeight w:val="79"/>
        </w:trPr>
        <w:tc>
          <w:tcPr>
            <w:tcW w:w="2584" w:type="dxa"/>
            <w:vMerge/>
          </w:tcPr>
          <w:p w14:paraId="539F9A78" w14:textId="77777777" w:rsidR="00EC6775" w:rsidRPr="008F0881" w:rsidRDefault="00EC6775" w:rsidP="00EC6775">
            <w:pPr>
              <w:widowControl w:val="0"/>
              <w:rPr>
                <w:rFonts w:ascii="Arial" w:eastAsia="Proxima Nova" w:hAnsi="Arial" w:cs="Arial"/>
                <w:sz w:val="20"/>
                <w:szCs w:val="20"/>
                <w:lang w:val="lt-LT"/>
              </w:rPr>
            </w:pPr>
          </w:p>
        </w:tc>
        <w:tc>
          <w:tcPr>
            <w:tcW w:w="2585" w:type="dxa"/>
            <w:gridSpan w:val="2"/>
            <w:vMerge/>
          </w:tcPr>
          <w:p w14:paraId="2C4F69EA" w14:textId="77777777" w:rsidR="00EC6775" w:rsidRPr="008F0881" w:rsidRDefault="00EC6775" w:rsidP="00EC6775">
            <w:pPr>
              <w:widowControl w:val="0"/>
              <w:rPr>
                <w:rFonts w:ascii="Arial" w:eastAsia="Proxima Nova" w:hAnsi="Arial" w:cs="Arial"/>
                <w:sz w:val="20"/>
                <w:szCs w:val="20"/>
                <w:lang w:val="lt-LT"/>
              </w:rPr>
            </w:pPr>
          </w:p>
        </w:tc>
        <w:tc>
          <w:tcPr>
            <w:tcW w:w="2585" w:type="dxa"/>
            <w:vMerge/>
          </w:tcPr>
          <w:p w14:paraId="28FCC28F" w14:textId="77777777" w:rsidR="00EC6775" w:rsidRPr="008F0881" w:rsidRDefault="00EC6775" w:rsidP="00EC6775">
            <w:pPr>
              <w:widowControl w:val="0"/>
              <w:rPr>
                <w:rFonts w:ascii="Arial" w:eastAsia="Proxima Nova" w:hAnsi="Arial" w:cs="Arial"/>
                <w:sz w:val="20"/>
                <w:szCs w:val="20"/>
                <w:lang w:val="lt-LT"/>
              </w:rPr>
            </w:pPr>
          </w:p>
        </w:tc>
        <w:tc>
          <w:tcPr>
            <w:tcW w:w="2585" w:type="dxa"/>
            <w:vMerge/>
          </w:tcPr>
          <w:p w14:paraId="2CF5BDEB" w14:textId="381C1920" w:rsidR="00EC6775" w:rsidRPr="008F0881" w:rsidRDefault="00EC6775" w:rsidP="00EC6775">
            <w:pPr>
              <w:rPr>
                <w:rFonts w:ascii="Arial" w:eastAsia="Proxima Nova" w:hAnsi="Arial" w:cs="Arial"/>
                <w:sz w:val="20"/>
                <w:szCs w:val="20"/>
                <w:u w:val="single"/>
                <w:lang w:val="lt-LT"/>
              </w:rPr>
            </w:pPr>
          </w:p>
        </w:tc>
        <w:tc>
          <w:tcPr>
            <w:tcW w:w="1118" w:type="dxa"/>
            <w:tcBorders>
              <w:top w:val="single" w:sz="4" w:space="0" w:color="7EC492"/>
              <w:left w:val="single" w:sz="4" w:space="0" w:color="7EC492"/>
              <w:bottom w:val="single" w:sz="4" w:space="0" w:color="7EC492"/>
              <w:right w:val="single" w:sz="4" w:space="0" w:color="7EC492"/>
            </w:tcBorders>
          </w:tcPr>
          <w:p w14:paraId="44981BE1" w14:textId="77777777" w:rsidR="00EC6775" w:rsidRPr="008F0881" w:rsidRDefault="00EC6775" w:rsidP="00EC6775">
            <w:pPr>
              <w:rPr>
                <w:rFonts w:ascii="Arial" w:hAnsi="Arial" w:cs="Arial"/>
                <w:lang w:val="lt-LT"/>
              </w:rPr>
            </w:pPr>
          </w:p>
        </w:tc>
      </w:tr>
      <w:tr w:rsidR="00EC6775" w:rsidRPr="008F0881" w14:paraId="52A3FE47" w14:textId="77777777" w:rsidTr="209BEAEF">
        <w:trPr>
          <w:gridAfter w:val="1"/>
          <w:wAfter w:w="1118" w:type="dxa"/>
          <w:trHeight w:val="420"/>
        </w:trPr>
        <w:tc>
          <w:tcPr>
            <w:tcW w:w="1033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2BC57EF3" w14:textId="2D78DBA7" w:rsidR="00EC6775" w:rsidRPr="008F0881" w:rsidRDefault="00EC6775" w:rsidP="00EC6775">
            <w:pPr>
              <w:jc w:val="center"/>
              <w:rPr>
                <w:rFonts w:ascii="Arial" w:hAnsi="Arial" w:cs="Arial"/>
                <w:b/>
                <w:bCs/>
                <w:sz w:val="22"/>
                <w:szCs w:val="22"/>
                <w:lang w:val="lt-LT"/>
              </w:rPr>
            </w:pPr>
            <w:r w:rsidRPr="008F0881">
              <w:rPr>
                <w:rFonts w:ascii="Arial" w:hAnsi="Arial" w:cs="Arial"/>
                <w:b/>
                <w:bCs/>
                <w:color w:val="000000"/>
                <w:sz w:val="22"/>
                <w:szCs w:val="22"/>
                <w:shd w:val="clear" w:color="auto" w:fill="D9D9D9"/>
                <w:lang w:val="lt-LT"/>
              </w:rPr>
              <w:t xml:space="preserve">Kontaktinė informacija </w:t>
            </w:r>
          </w:p>
        </w:tc>
      </w:tr>
      <w:tr w:rsidR="00EC6775" w:rsidRPr="008F0881" w14:paraId="3C241CF9" w14:textId="77777777" w:rsidTr="209BEAEF">
        <w:trPr>
          <w:gridAfter w:val="1"/>
          <w:wAfter w:w="1118" w:type="dxa"/>
          <w:trHeight w:val="420"/>
        </w:trPr>
        <w:tc>
          <w:tcPr>
            <w:tcW w:w="44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23D096C3" w14:textId="2B36FCDD" w:rsidR="00EC6775" w:rsidRPr="008F0881" w:rsidRDefault="00EC6775" w:rsidP="00EC6775">
            <w:pPr>
              <w:jc w:val="center"/>
              <w:rPr>
                <w:rFonts w:ascii="Arial" w:hAnsi="Arial" w:cs="Arial"/>
                <w:sz w:val="22"/>
                <w:szCs w:val="22"/>
                <w:lang w:val="lt-LT"/>
              </w:rPr>
            </w:pPr>
            <w:r w:rsidRPr="008F0881">
              <w:rPr>
                <w:rFonts w:ascii="Arial" w:hAnsi="Arial" w:cs="Arial"/>
                <w:color w:val="000000"/>
                <w:sz w:val="22"/>
                <w:szCs w:val="22"/>
                <w:shd w:val="clear" w:color="auto" w:fill="D9D9D9"/>
                <w:lang w:val="lt-LT"/>
              </w:rPr>
              <w:t>Atsakingo asmens vardas, pavardė, pareigos,  el. paštas ir tel. numeris.</w:t>
            </w:r>
          </w:p>
        </w:tc>
        <w:tc>
          <w:tcPr>
            <w:tcW w:w="5903" w:type="dxa"/>
            <w:gridSpan w:val="3"/>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6C21292" w14:textId="0D29DBFC" w:rsidR="00EC6775" w:rsidRPr="008F0881" w:rsidRDefault="00EC6775" w:rsidP="4CE589A5">
            <w:pPr>
              <w:rPr>
                <w:rFonts w:ascii="Arial" w:hAnsi="Arial" w:cs="Arial"/>
                <w:sz w:val="22"/>
                <w:szCs w:val="22"/>
                <w:lang w:val="lt-LT"/>
              </w:rPr>
            </w:pPr>
            <w:r w:rsidRPr="008F0881">
              <w:rPr>
                <w:rFonts w:ascii="Arial" w:hAnsi="Arial" w:cs="Arial"/>
                <w:sz w:val="22"/>
                <w:szCs w:val="22"/>
                <w:lang w:val="lt-LT"/>
              </w:rPr>
              <w:t xml:space="preserve">Darius Trinkūnas, Teisėkūros politikos grupės vyriausiasis patarėjas, </w:t>
            </w:r>
            <w:hyperlink r:id="rId10">
              <w:r w:rsidRPr="008F0881">
                <w:rPr>
                  <w:rStyle w:val="Hyperlink"/>
                  <w:rFonts w:ascii="Arial" w:hAnsi="Arial" w:cs="Arial"/>
                  <w:sz w:val="22"/>
                  <w:szCs w:val="22"/>
                  <w:lang w:val="lt-LT"/>
                </w:rPr>
                <w:t>darius.trinkunas@tm.lt</w:t>
              </w:r>
            </w:hyperlink>
            <w:r w:rsidRPr="008F0881">
              <w:rPr>
                <w:rFonts w:ascii="Arial" w:hAnsi="Arial" w:cs="Arial"/>
                <w:sz w:val="22"/>
                <w:szCs w:val="22"/>
                <w:lang w:val="lt-LT"/>
              </w:rPr>
              <w:t>, +370 (674) 25696</w:t>
            </w:r>
          </w:p>
          <w:p w14:paraId="30D3FEDF" w14:textId="6EB44EE0" w:rsidR="00EC6775" w:rsidRPr="008F0881" w:rsidRDefault="00EC6775" w:rsidP="4CE589A5">
            <w:pPr>
              <w:rPr>
                <w:rFonts w:ascii="Arial" w:hAnsi="Arial" w:cs="Arial"/>
                <w:sz w:val="22"/>
                <w:szCs w:val="22"/>
                <w:lang w:val="lt-LT"/>
              </w:rPr>
            </w:pPr>
          </w:p>
          <w:p w14:paraId="14347974" w14:textId="41563513" w:rsidR="00EC6775" w:rsidRPr="00A51C11" w:rsidRDefault="20B06335" w:rsidP="4CE589A5">
            <w:pPr>
              <w:rPr>
                <w:rFonts w:ascii="Arial" w:hAnsi="Arial" w:cs="Arial"/>
                <w:sz w:val="22"/>
                <w:szCs w:val="22"/>
                <w:lang w:val="lt-LT"/>
              </w:rPr>
            </w:pPr>
            <w:r w:rsidRPr="008F0881">
              <w:rPr>
                <w:rFonts w:ascii="Arial" w:hAnsi="Arial" w:cs="Arial"/>
                <w:sz w:val="22"/>
                <w:szCs w:val="22"/>
                <w:lang w:val="lt-LT"/>
              </w:rPr>
              <w:t>Ieva</w:t>
            </w:r>
            <w:r w:rsidR="00A51C11">
              <w:rPr>
                <w:rFonts w:ascii="Arial" w:hAnsi="Arial" w:cs="Arial"/>
                <w:sz w:val="22"/>
                <w:szCs w:val="22"/>
                <w:lang w:val="lt-LT"/>
              </w:rPr>
              <w:t xml:space="preserve"> Kimontaitė, Vyriausybės komunikacijos departamento Atviros Vyriausybės skyriaus patarėja, </w:t>
            </w:r>
            <w:hyperlink r:id="rId11" w:history="1">
              <w:r w:rsidR="00A51C11" w:rsidRPr="006F6FBD">
                <w:rPr>
                  <w:rStyle w:val="Hyperlink"/>
                  <w:rFonts w:ascii="Arial" w:hAnsi="Arial" w:cs="Arial"/>
                  <w:sz w:val="22"/>
                  <w:szCs w:val="22"/>
                  <w:lang w:val="lt-LT"/>
                </w:rPr>
                <w:t>ieva.kimontaite</w:t>
              </w:r>
              <w:r w:rsidR="00A51C11" w:rsidRPr="006F6FBD">
                <w:rPr>
                  <w:rStyle w:val="Hyperlink"/>
                  <w:rFonts w:ascii="Arial" w:hAnsi="Arial" w:cs="Arial"/>
                  <w:sz w:val="22"/>
                  <w:szCs w:val="22"/>
                  <w:lang w:val="en-GB"/>
                </w:rPr>
                <w:t>@</w:t>
              </w:r>
              <w:r w:rsidR="00A51C11" w:rsidRPr="006F6FBD">
                <w:rPr>
                  <w:rStyle w:val="Hyperlink"/>
                  <w:rFonts w:ascii="Arial" w:hAnsi="Arial" w:cs="Arial"/>
                  <w:sz w:val="22"/>
                  <w:szCs w:val="22"/>
                  <w:lang w:val="lt-LT"/>
                </w:rPr>
                <w:t>lrv.lt</w:t>
              </w:r>
            </w:hyperlink>
            <w:r w:rsidR="00A51C11">
              <w:rPr>
                <w:rFonts w:ascii="Arial" w:hAnsi="Arial" w:cs="Arial"/>
                <w:sz w:val="22"/>
                <w:szCs w:val="22"/>
                <w:lang w:val="lt-LT"/>
              </w:rPr>
              <w:t xml:space="preserve">, +370 </w:t>
            </w:r>
            <w:r w:rsidR="00D470A7" w:rsidRPr="00D470A7">
              <w:rPr>
                <w:rFonts w:ascii="Arial" w:hAnsi="Arial" w:cs="Arial"/>
                <w:sz w:val="22"/>
                <w:szCs w:val="22"/>
                <w:lang w:val="lt-LT"/>
              </w:rPr>
              <w:t>5 2098782</w:t>
            </w:r>
          </w:p>
        </w:tc>
      </w:tr>
      <w:tr w:rsidR="00EC6775" w:rsidRPr="008F0881" w14:paraId="2633F952" w14:textId="77777777" w:rsidTr="209BEAEF">
        <w:trPr>
          <w:gridAfter w:val="1"/>
          <w:wAfter w:w="1118" w:type="dxa"/>
          <w:trHeight w:val="1294"/>
        </w:trPr>
        <w:tc>
          <w:tcPr>
            <w:tcW w:w="44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EFD0E6A" w14:textId="6E697700" w:rsidR="00EC6775" w:rsidRPr="008F0881" w:rsidRDefault="00EC6775" w:rsidP="00EC6775">
            <w:pPr>
              <w:jc w:val="center"/>
              <w:rPr>
                <w:rFonts w:ascii="Arial" w:hAnsi="Arial" w:cs="Arial"/>
                <w:color w:val="000000" w:themeColor="text1"/>
                <w:sz w:val="22"/>
                <w:szCs w:val="22"/>
                <w:lang w:val="lt-LT"/>
              </w:rPr>
            </w:pPr>
            <w:r w:rsidRPr="008F0881">
              <w:rPr>
                <w:rFonts w:ascii="Arial" w:hAnsi="Arial" w:cs="Arial"/>
                <w:color w:val="000000"/>
                <w:sz w:val="22"/>
                <w:szCs w:val="22"/>
                <w:shd w:val="clear" w:color="auto" w:fill="D9D9D9"/>
                <w:lang w:val="lt-LT"/>
              </w:rPr>
              <w:t xml:space="preserve">Kokias pilietinės visuomenės organizacijas, privatus sektorius atstovus ar kitas suinteresuotas šalis planuojate įtraukti į įsipareigojimo įgyvendinimą? </w:t>
            </w:r>
          </w:p>
          <w:p w14:paraId="395634F9" w14:textId="7CEB37B0" w:rsidR="00EC6775" w:rsidRPr="008F0881" w:rsidRDefault="00EC6775" w:rsidP="00EC6775">
            <w:pPr>
              <w:jc w:val="center"/>
              <w:rPr>
                <w:rFonts w:ascii="Arial" w:hAnsi="Arial" w:cs="Arial"/>
                <w:color w:val="000000" w:themeColor="text1"/>
                <w:sz w:val="22"/>
                <w:szCs w:val="22"/>
                <w:lang w:val="lt-LT"/>
              </w:rPr>
            </w:pPr>
          </w:p>
          <w:p w14:paraId="50E14300" w14:textId="3D9BD4D0" w:rsidR="00EC6775" w:rsidRPr="008F0881" w:rsidRDefault="00EC6775" w:rsidP="00EC6775">
            <w:pPr>
              <w:jc w:val="center"/>
              <w:rPr>
                <w:rFonts w:ascii="Arial" w:hAnsi="Arial" w:cs="Arial"/>
                <w:color w:val="000000"/>
                <w:sz w:val="22"/>
                <w:szCs w:val="22"/>
                <w:shd w:val="clear" w:color="auto" w:fill="D9D9D9"/>
                <w:lang w:val="lt-LT"/>
              </w:rPr>
            </w:pPr>
            <w:r w:rsidRPr="008F0881">
              <w:rPr>
                <w:rFonts w:ascii="Arial" w:hAnsi="Arial" w:cs="Arial"/>
                <w:color w:val="000000"/>
                <w:sz w:val="22"/>
                <w:szCs w:val="22"/>
                <w:shd w:val="clear" w:color="auto" w:fill="D9D9D9"/>
                <w:lang w:val="lt-LT"/>
              </w:rPr>
              <w:t>Ar įgyvendinimo metu planuojate vykdyti viešąsias konsultacijas?</w:t>
            </w:r>
          </w:p>
        </w:tc>
        <w:tc>
          <w:tcPr>
            <w:tcW w:w="5903" w:type="dxa"/>
            <w:gridSpan w:val="3"/>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5628BC" w14:textId="77777777" w:rsidR="00EC6775" w:rsidRPr="008F0881" w:rsidRDefault="00A126EB" w:rsidP="00EC6775">
            <w:pPr>
              <w:rPr>
                <w:rFonts w:ascii="Arial" w:hAnsi="Arial" w:cs="Arial"/>
                <w:sz w:val="22"/>
                <w:szCs w:val="22"/>
                <w:lang w:val="lt-LT"/>
              </w:rPr>
            </w:pPr>
            <w:r w:rsidRPr="008F0881">
              <w:rPr>
                <w:rFonts w:ascii="Arial" w:hAnsi="Arial" w:cs="Arial"/>
                <w:sz w:val="22"/>
                <w:szCs w:val="22"/>
                <w:lang w:val="lt-LT"/>
              </w:rPr>
              <w:t>Planuojama įtraukti didžiąsias skėtines NVO, verslo ir lobistų asociacijas</w:t>
            </w:r>
            <w:r w:rsidR="007F583C" w:rsidRPr="008F0881">
              <w:rPr>
                <w:rFonts w:ascii="Arial" w:hAnsi="Arial" w:cs="Arial"/>
                <w:sz w:val="22"/>
                <w:szCs w:val="22"/>
                <w:lang w:val="lt-LT"/>
              </w:rPr>
              <w:t xml:space="preserve">. </w:t>
            </w:r>
          </w:p>
          <w:p w14:paraId="096444E9" w14:textId="77777777" w:rsidR="007F583C" w:rsidRPr="008F0881" w:rsidRDefault="007F583C" w:rsidP="00EC6775">
            <w:pPr>
              <w:rPr>
                <w:rFonts w:ascii="Arial" w:hAnsi="Arial" w:cs="Arial"/>
                <w:sz w:val="22"/>
                <w:szCs w:val="22"/>
                <w:lang w:val="lt-LT"/>
              </w:rPr>
            </w:pPr>
          </w:p>
          <w:p w14:paraId="6CD443A5" w14:textId="20672B58" w:rsidR="007F583C" w:rsidRPr="008F0881" w:rsidRDefault="007F583C" w:rsidP="00EC6775">
            <w:pPr>
              <w:rPr>
                <w:rFonts w:ascii="Arial" w:hAnsi="Arial" w:cs="Arial"/>
                <w:sz w:val="22"/>
                <w:szCs w:val="22"/>
                <w:lang w:val="lt-LT"/>
              </w:rPr>
            </w:pPr>
            <w:r w:rsidRPr="008F0881">
              <w:rPr>
                <w:rFonts w:ascii="Arial" w:hAnsi="Arial" w:cs="Arial"/>
                <w:sz w:val="22"/>
                <w:szCs w:val="22"/>
                <w:lang w:val="lt-LT"/>
              </w:rPr>
              <w:t xml:space="preserve">Įgyvendinimo metu planuojama vykdyti viešąsias konsultacijas dėl teisėkūros plano viešinimo ir suinteresuotų šalių švietimo kampanijos. </w:t>
            </w:r>
          </w:p>
        </w:tc>
      </w:tr>
    </w:tbl>
    <w:p w14:paraId="19EE81E3" w14:textId="77777777" w:rsidR="00B35C4B" w:rsidRPr="008F0881" w:rsidRDefault="00B35C4B">
      <w:pPr>
        <w:rPr>
          <w:rFonts w:ascii="Arial" w:hAnsi="Arial" w:cs="Arial"/>
          <w:sz w:val="22"/>
          <w:szCs w:val="22"/>
          <w:lang w:val="lt-LT"/>
        </w:rPr>
      </w:pPr>
    </w:p>
    <w:p w14:paraId="5140F253" w14:textId="2D308F40" w:rsidR="00CB4555" w:rsidRDefault="00CB4555">
      <w:pPr>
        <w:rPr>
          <w:rFonts w:ascii="Arial" w:hAnsi="Arial" w:cs="Arial"/>
          <w:sz w:val="22"/>
          <w:szCs w:val="22"/>
          <w:lang w:val="lt-LT"/>
        </w:rPr>
      </w:pPr>
      <w:r>
        <w:rPr>
          <w:rFonts w:ascii="Arial" w:hAnsi="Arial" w:cs="Arial"/>
          <w:sz w:val="22"/>
          <w:szCs w:val="22"/>
          <w:lang w:val="lt-LT"/>
        </w:rPr>
        <w:br w:type="page"/>
      </w:r>
    </w:p>
    <w:p w14:paraId="3AF44B4A" w14:textId="77777777" w:rsidR="0059625C" w:rsidRDefault="0059625C">
      <w:pPr>
        <w:rPr>
          <w:rFonts w:ascii="Arial" w:hAnsi="Arial" w:cs="Arial"/>
          <w:sz w:val="22"/>
          <w:szCs w:val="22"/>
          <w:lang w:val="lt-LT"/>
        </w:rPr>
      </w:pPr>
    </w:p>
    <w:tbl>
      <w:tblPr>
        <w:tblW w:w="10339" w:type="dxa"/>
        <w:tblInd w:w="-5" w:type="dxa"/>
        <w:tblCellMar>
          <w:top w:w="15" w:type="dxa"/>
          <w:left w:w="15" w:type="dxa"/>
          <w:bottom w:w="15" w:type="dxa"/>
          <w:right w:w="15" w:type="dxa"/>
        </w:tblCellMar>
        <w:tblLook w:val="04A0" w:firstRow="1" w:lastRow="0" w:firstColumn="1" w:lastColumn="0" w:noHBand="0" w:noVBand="1"/>
      </w:tblPr>
      <w:tblGrid>
        <w:gridCol w:w="2584"/>
        <w:gridCol w:w="1852"/>
        <w:gridCol w:w="733"/>
        <w:gridCol w:w="2585"/>
        <w:gridCol w:w="2585"/>
      </w:tblGrid>
      <w:tr w:rsidR="00CD06DC" w:rsidRPr="00E461A6" w14:paraId="6664C951" w14:textId="77777777" w:rsidTr="00CD06DC">
        <w:tc>
          <w:tcPr>
            <w:tcW w:w="10339" w:type="dxa"/>
            <w:gridSpan w:val="5"/>
            <w:tcBorders>
              <w:top w:val="single" w:sz="6" w:space="0" w:color="000000" w:themeColor="text1"/>
              <w:left w:val="single" w:sz="8" w:space="0" w:color="000000" w:themeColor="text1"/>
              <w:bottom w:val="single" w:sz="6" w:space="0" w:color="000000" w:themeColor="text1"/>
              <w:right w:val="single" w:sz="8" w:space="0" w:color="000000" w:themeColor="text1"/>
            </w:tcBorders>
            <w:shd w:val="clear" w:color="auto" w:fill="DEEAF6" w:themeFill="accent1" w:themeFillTint="33"/>
            <w:tcMar>
              <w:top w:w="100" w:type="dxa"/>
              <w:left w:w="100" w:type="dxa"/>
              <w:bottom w:w="100" w:type="dxa"/>
              <w:right w:w="100" w:type="dxa"/>
            </w:tcMar>
            <w:hideMark/>
          </w:tcPr>
          <w:p w14:paraId="4C6A2D1D" w14:textId="77777777" w:rsidR="00CD06DC" w:rsidRDefault="00CD06DC" w:rsidP="0004518E">
            <w:pPr>
              <w:jc w:val="center"/>
              <w:rPr>
                <w:rFonts w:ascii="Arial" w:hAnsi="Arial" w:cs="Arial"/>
                <w:b/>
                <w:bCs/>
                <w:iCs/>
                <w:color w:val="000000" w:themeColor="text1"/>
                <w:sz w:val="22"/>
                <w:szCs w:val="22"/>
                <w:lang w:val="lt-LT"/>
              </w:rPr>
            </w:pPr>
            <w:r>
              <w:rPr>
                <w:rFonts w:ascii="Arial" w:hAnsi="Arial" w:cs="Arial"/>
                <w:b/>
                <w:bCs/>
                <w:iCs/>
                <w:color w:val="000000" w:themeColor="text1"/>
                <w:sz w:val="22"/>
                <w:szCs w:val="22"/>
                <w:lang w:val="lt-LT"/>
              </w:rPr>
              <w:t xml:space="preserve">II veiksmas </w:t>
            </w:r>
          </w:p>
          <w:p w14:paraId="395CC302" w14:textId="428A3D9B" w:rsidR="00CD06DC" w:rsidRPr="00E64D73" w:rsidRDefault="00CD06DC" w:rsidP="0004518E">
            <w:pPr>
              <w:jc w:val="center"/>
              <w:rPr>
                <w:rFonts w:ascii="Arial" w:hAnsi="Arial" w:cs="Arial"/>
                <w:b/>
                <w:bCs/>
                <w:iCs/>
                <w:color w:val="000000" w:themeColor="text1"/>
                <w:sz w:val="22"/>
                <w:szCs w:val="22"/>
                <w:lang w:val="lt-LT"/>
              </w:rPr>
            </w:pPr>
            <w:r>
              <w:rPr>
                <w:rFonts w:ascii="Arial" w:hAnsi="Arial" w:cs="Arial"/>
                <w:b/>
                <w:bCs/>
                <w:iCs/>
                <w:color w:val="000000" w:themeColor="text1"/>
                <w:sz w:val="22"/>
                <w:szCs w:val="22"/>
                <w:lang w:val="lt-LT"/>
              </w:rPr>
              <w:t>F</w:t>
            </w:r>
            <w:r w:rsidRPr="00E64D73">
              <w:rPr>
                <w:rFonts w:ascii="Arial" w:hAnsi="Arial" w:cs="Arial"/>
                <w:b/>
                <w:bCs/>
                <w:iCs/>
                <w:color w:val="000000" w:themeColor="text1"/>
                <w:sz w:val="22"/>
                <w:szCs w:val="22"/>
                <w:lang w:val="lt-LT"/>
              </w:rPr>
              <w:t>ormuoti į klientą orientuotą požiūrį ir juo grįstas</w:t>
            </w:r>
            <w:r>
              <w:rPr>
                <w:rFonts w:ascii="Arial" w:hAnsi="Arial" w:cs="Arial"/>
                <w:b/>
                <w:bCs/>
                <w:iCs/>
                <w:color w:val="000000" w:themeColor="text1"/>
                <w:sz w:val="22"/>
                <w:szCs w:val="22"/>
                <w:lang w:val="lt-LT"/>
              </w:rPr>
              <w:t xml:space="preserve"> </w:t>
            </w:r>
            <w:r w:rsidRPr="00E64D73">
              <w:rPr>
                <w:rFonts w:ascii="Arial" w:hAnsi="Arial" w:cs="Arial"/>
                <w:b/>
                <w:bCs/>
                <w:iCs/>
                <w:color w:val="000000" w:themeColor="text1"/>
                <w:sz w:val="22"/>
                <w:szCs w:val="22"/>
                <w:lang w:val="lt-LT"/>
              </w:rPr>
              <w:t>aptarnavimo praktikas viešajame sektoriuje</w:t>
            </w:r>
          </w:p>
          <w:p w14:paraId="36B20489" w14:textId="77777777" w:rsidR="00CD06DC" w:rsidRPr="00E70CBF" w:rsidRDefault="00CD06DC" w:rsidP="0004518E">
            <w:pPr>
              <w:jc w:val="center"/>
              <w:rPr>
                <w:rFonts w:ascii="Arial" w:hAnsi="Arial" w:cs="Arial"/>
                <w:b/>
                <w:bCs/>
                <w:iCs/>
                <w:sz w:val="22"/>
                <w:szCs w:val="22"/>
                <w:lang w:val="lt-LT"/>
              </w:rPr>
            </w:pPr>
          </w:p>
        </w:tc>
      </w:tr>
      <w:tr w:rsidR="00CD06DC" w:rsidRPr="00D35B36" w14:paraId="72FC9A49" w14:textId="77777777" w:rsidTr="0004518E">
        <w:trPr>
          <w:trHeight w:val="420"/>
        </w:trPr>
        <w:tc>
          <w:tcPr>
            <w:tcW w:w="10339" w:type="dxa"/>
            <w:gridSpan w:val="5"/>
            <w:tcBorders>
              <w:top w:val="single" w:sz="6" w:space="0" w:color="000000" w:themeColor="text1"/>
              <w:left w:val="single" w:sz="8"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438C288E" w14:textId="77777777" w:rsidR="00CD06DC" w:rsidRPr="00D35B36" w:rsidRDefault="00CD06DC" w:rsidP="0004518E">
            <w:pPr>
              <w:jc w:val="center"/>
              <w:rPr>
                <w:rFonts w:ascii="Arial" w:hAnsi="Arial" w:cs="Arial"/>
                <w:i/>
                <w:sz w:val="22"/>
                <w:szCs w:val="22"/>
                <w:lang w:val="lt-LT"/>
              </w:rPr>
            </w:pPr>
            <w:r w:rsidRPr="00D35B36">
              <w:rPr>
                <w:rFonts w:ascii="Arial" w:hAnsi="Arial" w:cs="Arial"/>
                <w:i/>
                <w:sz w:val="22"/>
                <w:szCs w:val="22"/>
                <w:lang w:val="lt-LT"/>
              </w:rPr>
              <w:t xml:space="preserve">2023 m. </w:t>
            </w:r>
            <w:r>
              <w:rPr>
                <w:rFonts w:ascii="Arial" w:hAnsi="Arial" w:cs="Arial"/>
                <w:i/>
                <w:sz w:val="22"/>
                <w:szCs w:val="22"/>
                <w:lang w:val="lt-LT"/>
              </w:rPr>
              <w:t xml:space="preserve">rugsėjo </w:t>
            </w:r>
            <w:r w:rsidRPr="00D35B36">
              <w:rPr>
                <w:rFonts w:ascii="Arial" w:hAnsi="Arial" w:cs="Arial"/>
                <w:i/>
                <w:sz w:val="22"/>
                <w:szCs w:val="22"/>
                <w:lang w:val="lt-LT"/>
              </w:rPr>
              <w:t xml:space="preserve">mėn. – 2025 m. </w:t>
            </w:r>
            <w:r>
              <w:rPr>
                <w:rFonts w:ascii="Arial" w:hAnsi="Arial" w:cs="Arial"/>
                <w:i/>
                <w:sz w:val="22"/>
                <w:szCs w:val="22"/>
                <w:lang w:val="lt-LT"/>
              </w:rPr>
              <w:t xml:space="preserve">rugsėjo </w:t>
            </w:r>
            <w:r w:rsidRPr="00D35B36">
              <w:rPr>
                <w:rFonts w:ascii="Arial" w:hAnsi="Arial" w:cs="Arial"/>
                <w:i/>
                <w:sz w:val="22"/>
                <w:szCs w:val="22"/>
                <w:lang w:val="lt-LT"/>
              </w:rPr>
              <w:t xml:space="preserve">mėn. </w:t>
            </w:r>
          </w:p>
        </w:tc>
      </w:tr>
      <w:tr w:rsidR="00CD06DC" w:rsidRPr="00E461A6" w14:paraId="09FB8B27" w14:textId="77777777" w:rsidTr="0004518E">
        <w:trPr>
          <w:trHeight w:val="458"/>
        </w:trPr>
        <w:tc>
          <w:tcPr>
            <w:tcW w:w="44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5FB7E664" w14:textId="77777777" w:rsidR="00CD06DC" w:rsidRPr="00E461A6" w:rsidRDefault="00CD06DC" w:rsidP="0004518E">
            <w:pPr>
              <w:rPr>
                <w:rFonts w:ascii="Arial" w:hAnsi="Arial" w:cs="Arial"/>
                <w:sz w:val="22"/>
                <w:szCs w:val="22"/>
                <w:lang w:val="lt-LT"/>
              </w:rPr>
            </w:pPr>
            <w:r>
              <w:rPr>
                <w:rFonts w:ascii="Arial" w:hAnsi="Arial" w:cs="Arial"/>
                <w:sz w:val="22"/>
                <w:szCs w:val="22"/>
                <w:lang w:val="lt-LT"/>
              </w:rPr>
              <w:t>Trumpas veiksmo aprašymas</w:t>
            </w:r>
          </w:p>
        </w:tc>
        <w:tc>
          <w:tcPr>
            <w:tcW w:w="590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D0E7E8B" w14:textId="77777777" w:rsidR="00CD06DC" w:rsidRDefault="00CD06DC" w:rsidP="0004518E">
            <w:pPr>
              <w:textAlignment w:val="baseline"/>
              <w:rPr>
                <w:rFonts w:ascii="Arial" w:hAnsi="Arial" w:cs="Arial"/>
                <w:sz w:val="22"/>
                <w:szCs w:val="22"/>
                <w:lang w:val="lt-LT"/>
              </w:rPr>
            </w:pPr>
            <w:r>
              <w:rPr>
                <w:rFonts w:ascii="Arial" w:hAnsi="Arial" w:cs="Arial"/>
                <w:sz w:val="22"/>
                <w:szCs w:val="22"/>
                <w:lang w:val="lt-LT"/>
              </w:rPr>
              <w:t>Veiksmas skirtas stiprinti viešojo sektoriaus ir visuomenės dialogą ir grįžtamąjį ryšį. Tam reikalinga formuoti į klientą orientuotą požiūrį viešajame sektoriuje ir aktyviai taikyti juo grįstas aptarnavimo, paslaugų kokybės ir dialogo plėtros praktikas viešojo sektoriaus įstaigose.</w:t>
            </w:r>
          </w:p>
          <w:p w14:paraId="201969C6" w14:textId="77777777" w:rsidR="00CD06DC" w:rsidRPr="005F79CB" w:rsidRDefault="00CD06DC" w:rsidP="0004518E">
            <w:pPr>
              <w:textAlignment w:val="baseline"/>
              <w:rPr>
                <w:rFonts w:ascii="Arial" w:hAnsi="Arial" w:cs="Arial"/>
                <w:i/>
                <w:color w:val="595959" w:themeColor="text1" w:themeTint="A6"/>
                <w:sz w:val="20"/>
                <w:szCs w:val="20"/>
                <w:lang w:val="en-GB"/>
              </w:rPr>
            </w:pPr>
          </w:p>
        </w:tc>
      </w:tr>
      <w:tr w:rsidR="00CD06DC" w:rsidRPr="00E461A6" w14:paraId="321443E2" w14:textId="77777777" w:rsidTr="0004518E">
        <w:tc>
          <w:tcPr>
            <w:tcW w:w="44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2160FD1" w14:textId="77777777" w:rsidR="00CD06DC" w:rsidRPr="00E461A6" w:rsidRDefault="00CD06DC" w:rsidP="0004518E">
            <w:pPr>
              <w:rPr>
                <w:rFonts w:ascii="Arial" w:hAnsi="Arial" w:cs="Arial"/>
                <w:color w:val="000000"/>
                <w:sz w:val="22"/>
                <w:szCs w:val="22"/>
                <w:shd w:val="clear" w:color="auto" w:fill="D9D9D9"/>
                <w:lang w:val="lt-LT"/>
              </w:rPr>
            </w:pPr>
            <w:r w:rsidRPr="00E461A6">
              <w:rPr>
                <w:rFonts w:ascii="Arial" w:hAnsi="Arial" w:cs="Arial"/>
                <w:color w:val="000000"/>
                <w:sz w:val="22"/>
                <w:szCs w:val="22"/>
                <w:shd w:val="clear" w:color="auto" w:fill="D9D9D9"/>
                <w:lang w:val="lt-LT"/>
              </w:rPr>
              <w:t xml:space="preserve">Pagrindinė </w:t>
            </w:r>
            <w:r>
              <w:rPr>
                <w:rFonts w:ascii="Arial" w:hAnsi="Arial" w:cs="Arial"/>
                <w:color w:val="000000"/>
                <w:sz w:val="22"/>
                <w:szCs w:val="22"/>
                <w:shd w:val="clear" w:color="auto" w:fill="D9D9D9"/>
                <w:lang w:val="lt-LT"/>
              </w:rPr>
              <w:t>veiksmą</w:t>
            </w:r>
            <w:r w:rsidRPr="00E461A6">
              <w:rPr>
                <w:rFonts w:ascii="Arial" w:hAnsi="Arial" w:cs="Arial"/>
                <w:color w:val="000000"/>
                <w:sz w:val="22"/>
                <w:szCs w:val="22"/>
                <w:shd w:val="clear" w:color="auto" w:fill="D9D9D9"/>
                <w:lang w:val="lt-LT"/>
              </w:rPr>
              <w:t xml:space="preserve"> įgyvendinanti</w:t>
            </w:r>
            <w:r>
              <w:rPr>
                <w:rFonts w:ascii="Arial" w:hAnsi="Arial" w:cs="Arial"/>
                <w:color w:val="000000"/>
                <w:sz w:val="22"/>
                <w:szCs w:val="22"/>
                <w:shd w:val="clear" w:color="auto" w:fill="D9D9D9"/>
                <w:lang w:val="lt-LT"/>
              </w:rPr>
              <w:t xml:space="preserve"> </w:t>
            </w:r>
            <w:r w:rsidRPr="00E461A6">
              <w:rPr>
                <w:rFonts w:ascii="Arial" w:hAnsi="Arial" w:cs="Arial"/>
                <w:color w:val="000000"/>
                <w:sz w:val="22"/>
                <w:szCs w:val="22"/>
                <w:shd w:val="clear" w:color="auto" w:fill="D9D9D9"/>
                <w:lang w:val="lt-LT"/>
              </w:rPr>
              <w:t>įstaiga</w:t>
            </w:r>
          </w:p>
        </w:tc>
        <w:tc>
          <w:tcPr>
            <w:tcW w:w="590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6984B0" w14:textId="77777777" w:rsidR="00CD06DC" w:rsidRPr="006B500D" w:rsidRDefault="00CD06DC" w:rsidP="0004518E">
            <w:pPr>
              <w:rPr>
                <w:rFonts w:ascii="Arial" w:hAnsi="Arial" w:cs="Arial"/>
                <w:color w:val="404040" w:themeColor="text1" w:themeTint="BF"/>
                <w:sz w:val="22"/>
                <w:szCs w:val="22"/>
                <w:lang w:val="lt-LT"/>
              </w:rPr>
            </w:pPr>
            <w:r>
              <w:rPr>
                <w:rFonts w:ascii="Arial" w:hAnsi="Arial" w:cs="Arial"/>
                <w:sz w:val="22"/>
                <w:szCs w:val="22"/>
                <w:lang w:val="lt-LT"/>
              </w:rPr>
              <w:t xml:space="preserve">Vyriausybės kanceliarija, </w:t>
            </w:r>
            <w:r w:rsidRPr="003542F5">
              <w:rPr>
                <w:rFonts w:ascii="Arial" w:hAnsi="Arial" w:cs="Arial"/>
                <w:sz w:val="22"/>
                <w:szCs w:val="22"/>
                <w:lang w:val="lt-LT"/>
              </w:rPr>
              <w:t>Vidaus reikalų ministerija</w:t>
            </w:r>
          </w:p>
        </w:tc>
      </w:tr>
      <w:tr w:rsidR="00CD06DC" w14:paraId="2B034260" w14:textId="77777777" w:rsidTr="0004518E">
        <w:tblPrEx>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CellMar>
            <w:top w:w="0" w:type="dxa"/>
            <w:left w:w="108" w:type="dxa"/>
            <w:bottom w:w="0" w:type="dxa"/>
            <w:right w:w="108" w:type="dxa"/>
          </w:tblCellMar>
          <w:tblLook w:val="0400" w:firstRow="0" w:lastRow="0" w:firstColumn="0" w:lastColumn="0" w:noHBand="0" w:noVBand="1"/>
        </w:tblPrEx>
        <w:trPr>
          <w:trHeight w:val="1353"/>
        </w:trPr>
        <w:tc>
          <w:tcPr>
            <w:tcW w:w="4436" w:type="dxa"/>
            <w:gridSpan w:val="2"/>
            <w:tcBorders>
              <w:top w:val="single" w:sz="4" w:space="0" w:color="000000" w:themeColor="text1"/>
              <w:left w:val="single" w:sz="4" w:space="0" w:color="000000" w:themeColor="text1"/>
              <w:bottom w:val="single" w:sz="4" w:space="0" w:color="7EC492"/>
              <w:right w:val="single" w:sz="4" w:space="0" w:color="000000" w:themeColor="text1"/>
            </w:tcBorders>
            <w:shd w:val="clear" w:color="auto" w:fill="D9D9D9" w:themeFill="background1" w:themeFillShade="D9"/>
          </w:tcPr>
          <w:p w14:paraId="4E7CF6F7" w14:textId="77777777" w:rsidR="00CD06DC" w:rsidRDefault="00CD06DC" w:rsidP="0004518E">
            <w:pPr>
              <w:rPr>
                <w:rFonts w:ascii="Proxima Nova" w:eastAsia="Proxima Nova" w:hAnsi="Proxima Nova" w:cs="Proxima Nova"/>
                <w:b/>
              </w:rPr>
            </w:pPr>
            <w:r w:rsidRPr="000C4903">
              <w:rPr>
                <w:rFonts w:ascii="Arial" w:hAnsi="Arial" w:cs="Arial"/>
                <w:color w:val="000000"/>
                <w:sz w:val="22"/>
                <w:szCs w:val="22"/>
                <w:shd w:val="clear" w:color="auto" w:fill="D9D9D9"/>
                <w:lang w:val="lt-LT"/>
              </w:rPr>
              <w:t>Suinteresuotos šalys</w:t>
            </w:r>
          </w:p>
        </w:tc>
        <w:tc>
          <w:tcPr>
            <w:tcW w:w="5903" w:type="dxa"/>
            <w:gridSpan w:val="3"/>
            <w:tcBorders>
              <w:top w:val="single" w:sz="4" w:space="0" w:color="000000" w:themeColor="text1"/>
              <w:left w:val="single" w:sz="4" w:space="0" w:color="000000" w:themeColor="text1"/>
              <w:bottom w:val="single" w:sz="4" w:space="0" w:color="7EC492"/>
              <w:right w:val="single" w:sz="4" w:space="0" w:color="000000" w:themeColor="text1"/>
            </w:tcBorders>
            <w:shd w:val="clear" w:color="auto" w:fill="auto"/>
          </w:tcPr>
          <w:p w14:paraId="2B1B2E9C" w14:textId="77777777" w:rsidR="00CD06DC" w:rsidRPr="005A2742" w:rsidRDefault="00CD06DC" w:rsidP="00CD06DC">
            <w:pPr>
              <w:pStyle w:val="ListParagraph"/>
              <w:numPr>
                <w:ilvl w:val="0"/>
                <w:numId w:val="8"/>
              </w:numPr>
              <w:ind w:left="360"/>
              <w:textAlignment w:val="baseline"/>
              <w:rPr>
                <w:rFonts w:ascii="Arial" w:hAnsi="Arial" w:cs="Arial"/>
                <w:sz w:val="22"/>
                <w:szCs w:val="22"/>
                <w:lang w:val="lt-LT"/>
              </w:rPr>
            </w:pPr>
            <w:r w:rsidRPr="00413A87">
              <w:rPr>
                <w:rFonts w:ascii="Arial" w:hAnsi="Arial" w:cs="Arial"/>
                <w:sz w:val="22"/>
                <w:szCs w:val="22"/>
                <w:lang w:val="lt-LT"/>
              </w:rPr>
              <w:t>Viešojo sektoriaus įstaigos</w:t>
            </w:r>
            <w:r>
              <w:rPr>
                <w:rFonts w:ascii="Arial" w:hAnsi="Arial" w:cs="Arial"/>
                <w:sz w:val="22"/>
                <w:szCs w:val="22"/>
                <w:lang w:val="lt-LT"/>
              </w:rPr>
              <w:t>, teikiančios viešąsias ir administracines paslaugas gyventojams, v</w:t>
            </w:r>
            <w:r w:rsidRPr="005A2742">
              <w:rPr>
                <w:rFonts w:ascii="Arial" w:hAnsi="Arial" w:cs="Arial"/>
                <w:sz w:val="22"/>
                <w:szCs w:val="22"/>
                <w:lang w:val="lt-LT"/>
              </w:rPr>
              <w:t>alstybės politiką viešojo administravimo srityje formuojančios ir gerąją asmenų aptarnavimo praktikos sklaidą užtikrinančios įstaigos.</w:t>
            </w:r>
          </w:p>
          <w:p w14:paraId="4CD7D815" w14:textId="77777777" w:rsidR="00CD06DC" w:rsidRDefault="00CD06DC" w:rsidP="00CD06DC">
            <w:pPr>
              <w:pStyle w:val="ListParagraph"/>
              <w:numPr>
                <w:ilvl w:val="0"/>
                <w:numId w:val="8"/>
              </w:numPr>
              <w:ind w:left="360"/>
              <w:textAlignment w:val="baseline"/>
              <w:rPr>
                <w:rFonts w:ascii="Arial" w:hAnsi="Arial" w:cs="Arial"/>
                <w:sz w:val="22"/>
                <w:szCs w:val="22"/>
                <w:lang w:val="lt-LT"/>
              </w:rPr>
            </w:pPr>
            <w:r>
              <w:rPr>
                <w:rFonts w:ascii="Arial" w:hAnsi="Arial" w:cs="Arial"/>
                <w:sz w:val="22"/>
                <w:szCs w:val="22"/>
                <w:lang w:val="lt-LT"/>
              </w:rPr>
              <w:t>Pilietinės visuomenės atstovai: šalies gyventojai, valstybės paslaugų gavėjai ir vartotojai, ieškantys informacijos ir besikreipiantys į įstaigas su prašymu padėti spręsti jiems aktualius klausimus. Taip pat nevyriausybinio ir privataus sektoriaus suinteresuoti atstovai.</w:t>
            </w:r>
          </w:p>
          <w:p w14:paraId="0F898D6D" w14:textId="77777777" w:rsidR="00CD06DC" w:rsidRPr="002D077B" w:rsidRDefault="00CD06DC" w:rsidP="00CD06DC">
            <w:pPr>
              <w:pStyle w:val="ListParagraph"/>
              <w:numPr>
                <w:ilvl w:val="0"/>
                <w:numId w:val="8"/>
              </w:numPr>
              <w:ind w:left="360"/>
              <w:textAlignment w:val="baseline"/>
              <w:rPr>
                <w:rFonts w:ascii="Arial" w:hAnsi="Arial" w:cs="Arial"/>
                <w:sz w:val="22"/>
                <w:szCs w:val="22"/>
                <w:lang w:val="lt-LT"/>
              </w:rPr>
            </w:pPr>
            <w:r w:rsidRPr="002D077B">
              <w:rPr>
                <w:rFonts w:ascii="Arial" w:hAnsi="Arial" w:cs="Arial"/>
                <w:sz w:val="22"/>
                <w:szCs w:val="22"/>
                <w:lang w:val="lt-LT"/>
              </w:rPr>
              <w:t xml:space="preserve">Kitos suinteresuotos šalys: </w:t>
            </w:r>
            <w:r>
              <w:rPr>
                <w:rFonts w:ascii="Arial" w:hAnsi="Arial" w:cs="Arial"/>
                <w:sz w:val="22"/>
                <w:szCs w:val="22"/>
                <w:lang w:val="lt-LT"/>
              </w:rPr>
              <w:t>paslaugų teikėjai, srities ekspertai.</w:t>
            </w:r>
          </w:p>
        </w:tc>
      </w:tr>
      <w:tr w:rsidR="00CD06DC" w:rsidRPr="00E461A6" w14:paraId="67721C5A" w14:textId="77777777" w:rsidTr="0004518E">
        <w:trPr>
          <w:trHeight w:val="420"/>
        </w:trPr>
        <w:tc>
          <w:tcPr>
            <w:tcW w:w="1033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3716240F" w14:textId="77777777" w:rsidR="00CD06DC" w:rsidRPr="00E461A6" w:rsidRDefault="00CD06DC" w:rsidP="0004518E">
            <w:pPr>
              <w:jc w:val="center"/>
              <w:rPr>
                <w:rFonts w:ascii="Arial" w:hAnsi="Arial" w:cs="Arial"/>
                <w:sz w:val="22"/>
                <w:szCs w:val="22"/>
                <w:lang w:val="lt-LT"/>
              </w:rPr>
            </w:pPr>
            <w:r>
              <w:rPr>
                <w:rFonts w:ascii="Arial" w:hAnsi="Arial" w:cs="Arial"/>
                <w:b/>
                <w:bCs/>
                <w:color w:val="000000"/>
                <w:sz w:val="22"/>
                <w:szCs w:val="22"/>
                <w:shd w:val="clear" w:color="auto" w:fill="D9D9D9"/>
                <w:lang w:val="lt-LT"/>
              </w:rPr>
              <w:t>Problemos</w:t>
            </w:r>
            <w:r w:rsidRPr="00E461A6">
              <w:rPr>
                <w:rFonts w:ascii="Arial" w:hAnsi="Arial" w:cs="Arial"/>
                <w:b/>
                <w:bCs/>
                <w:color w:val="000000"/>
                <w:sz w:val="22"/>
                <w:szCs w:val="22"/>
                <w:shd w:val="clear" w:color="auto" w:fill="D9D9D9"/>
                <w:lang w:val="lt-LT"/>
              </w:rPr>
              <w:t xml:space="preserve"> aprašymas </w:t>
            </w:r>
          </w:p>
        </w:tc>
      </w:tr>
      <w:tr w:rsidR="00CD06DC" w:rsidRPr="00E461A6" w14:paraId="61E8D16F" w14:textId="77777777" w:rsidTr="0004518E">
        <w:trPr>
          <w:trHeight w:val="420"/>
        </w:trPr>
        <w:tc>
          <w:tcPr>
            <w:tcW w:w="44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1FB69EC9" w14:textId="77777777" w:rsidR="00CD06DC" w:rsidRPr="00E461A6" w:rsidRDefault="00CD06DC" w:rsidP="0004518E">
            <w:pPr>
              <w:rPr>
                <w:rFonts w:ascii="Arial" w:hAnsi="Arial" w:cs="Arial"/>
                <w:sz w:val="22"/>
                <w:szCs w:val="22"/>
                <w:lang w:val="lt-LT"/>
              </w:rPr>
            </w:pPr>
            <w:r>
              <w:rPr>
                <w:rFonts w:ascii="Arial" w:hAnsi="Arial" w:cs="Arial"/>
                <w:color w:val="000000"/>
                <w:sz w:val="22"/>
                <w:szCs w:val="22"/>
                <w:shd w:val="clear" w:color="auto" w:fill="D9D9D9"/>
                <w:lang w:val="lt-LT"/>
              </w:rPr>
              <w:t>P</w:t>
            </w:r>
            <w:r w:rsidRPr="00E461A6">
              <w:rPr>
                <w:rFonts w:ascii="Arial" w:hAnsi="Arial" w:cs="Arial"/>
                <w:color w:val="000000"/>
                <w:sz w:val="22"/>
                <w:szCs w:val="22"/>
                <w:shd w:val="clear" w:color="auto" w:fill="D9D9D9"/>
                <w:lang w:val="lt-LT"/>
              </w:rPr>
              <w:t xml:space="preserve">agrindinė sprendžiama problema </w:t>
            </w:r>
          </w:p>
        </w:tc>
        <w:tc>
          <w:tcPr>
            <w:tcW w:w="590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BF642B0" w14:textId="77777777" w:rsidR="00CD06DC" w:rsidRDefault="00CD06DC" w:rsidP="0004518E">
            <w:pPr>
              <w:spacing w:after="120"/>
              <w:textAlignment w:val="baseline"/>
              <w:rPr>
                <w:rFonts w:ascii="Arial" w:hAnsi="Arial" w:cs="Arial"/>
                <w:color w:val="000000" w:themeColor="text1"/>
                <w:sz w:val="22"/>
                <w:szCs w:val="22"/>
                <w:lang w:val="lt-LT"/>
              </w:rPr>
            </w:pPr>
            <w:r w:rsidRPr="003074B2">
              <w:rPr>
                <w:rFonts w:ascii="Arial" w:hAnsi="Arial" w:cs="Arial"/>
                <w:color w:val="000000" w:themeColor="text1"/>
                <w:sz w:val="22"/>
                <w:szCs w:val="22"/>
                <w:lang w:val="lt-LT"/>
              </w:rPr>
              <w:t xml:space="preserve">Veiksmu sprendžiama problema – viešojo sektoriaus ir visuomenės dialogo ir grįžtamojo ryšio stoka. </w:t>
            </w:r>
          </w:p>
          <w:p w14:paraId="71692038" w14:textId="77777777" w:rsidR="00CD06DC" w:rsidRDefault="00CD06DC" w:rsidP="0004518E">
            <w:pPr>
              <w:spacing w:after="120"/>
              <w:textAlignment w:val="baseline"/>
              <w:rPr>
                <w:rFonts w:ascii="Arial" w:hAnsi="Arial" w:cs="Arial"/>
                <w:color w:val="000000" w:themeColor="text1"/>
                <w:sz w:val="22"/>
                <w:szCs w:val="22"/>
                <w:lang w:val="lt-LT"/>
              </w:rPr>
            </w:pPr>
            <w:r>
              <w:rPr>
                <w:rFonts w:ascii="Arial" w:hAnsi="Arial" w:cs="Arial"/>
                <w:color w:val="000000" w:themeColor="text1"/>
                <w:sz w:val="22"/>
                <w:szCs w:val="22"/>
                <w:lang w:val="lt-LT"/>
              </w:rPr>
              <w:t>Iš esmės dialogo plėtrą sąlygoja pasitikėjimas valdžia, kuris gyventojų vertinimu išlieka gana žemas</w:t>
            </w:r>
            <w:r>
              <w:rPr>
                <w:rStyle w:val="FootnoteReference"/>
                <w:rFonts w:ascii="Arial" w:hAnsi="Arial" w:cs="Arial"/>
                <w:color w:val="000000" w:themeColor="text1"/>
                <w:sz w:val="22"/>
                <w:szCs w:val="22"/>
                <w:lang w:val="lt-LT"/>
              </w:rPr>
              <w:footnoteReference w:id="4"/>
            </w:r>
            <w:r>
              <w:rPr>
                <w:rFonts w:ascii="Arial" w:hAnsi="Arial" w:cs="Arial"/>
                <w:color w:val="000000" w:themeColor="text1"/>
                <w:sz w:val="22"/>
                <w:szCs w:val="22"/>
                <w:lang w:val="lt-LT"/>
              </w:rPr>
              <w:t>. Tarp nepasitikėjimo priežasčių vardijamos šios: darbuotojai</w:t>
            </w:r>
            <w:r w:rsidRPr="003074B2">
              <w:rPr>
                <w:rFonts w:ascii="Arial" w:hAnsi="Arial" w:cs="Arial"/>
                <w:color w:val="000000" w:themeColor="text1"/>
                <w:sz w:val="22"/>
                <w:szCs w:val="22"/>
                <w:lang w:val="lt-LT"/>
              </w:rPr>
              <w:t xml:space="preserve"> nedėmesing</w:t>
            </w:r>
            <w:r>
              <w:rPr>
                <w:rFonts w:ascii="Arial" w:hAnsi="Arial" w:cs="Arial"/>
                <w:color w:val="000000" w:themeColor="text1"/>
                <w:sz w:val="22"/>
                <w:szCs w:val="22"/>
                <w:lang w:val="lt-LT"/>
              </w:rPr>
              <w:t>i</w:t>
            </w:r>
            <w:r w:rsidRPr="003074B2">
              <w:rPr>
                <w:rFonts w:ascii="Arial" w:hAnsi="Arial" w:cs="Arial"/>
                <w:color w:val="000000" w:themeColor="text1"/>
                <w:sz w:val="22"/>
                <w:szCs w:val="22"/>
                <w:lang w:val="lt-LT"/>
              </w:rPr>
              <w:t xml:space="preserve"> žmogaus keliamiems klausimams</w:t>
            </w:r>
            <w:r>
              <w:rPr>
                <w:rFonts w:ascii="Arial" w:hAnsi="Arial" w:cs="Arial"/>
                <w:color w:val="000000" w:themeColor="text1"/>
                <w:sz w:val="22"/>
                <w:szCs w:val="22"/>
                <w:lang w:val="lt-LT"/>
              </w:rPr>
              <w:t xml:space="preserve"> ir</w:t>
            </w:r>
            <w:r w:rsidRPr="003074B2">
              <w:rPr>
                <w:rFonts w:ascii="Arial" w:hAnsi="Arial" w:cs="Arial"/>
                <w:color w:val="000000" w:themeColor="text1"/>
                <w:sz w:val="22"/>
                <w:szCs w:val="22"/>
                <w:lang w:val="lt-LT"/>
              </w:rPr>
              <w:t xml:space="preserve"> lūkesčiams, </w:t>
            </w:r>
            <w:r>
              <w:rPr>
                <w:rFonts w:ascii="Arial" w:hAnsi="Arial" w:cs="Arial"/>
                <w:color w:val="000000" w:themeColor="text1"/>
                <w:sz w:val="22"/>
                <w:szCs w:val="22"/>
                <w:lang w:val="lt-LT"/>
              </w:rPr>
              <w:t>jie nėra</w:t>
            </w:r>
            <w:r w:rsidRPr="003074B2">
              <w:rPr>
                <w:rFonts w:ascii="Arial" w:hAnsi="Arial" w:cs="Arial"/>
                <w:color w:val="000000" w:themeColor="text1"/>
                <w:sz w:val="22"/>
                <w:szCs w:val="22"/>
                <w:lang w:val="lt-LT"/>
              </w:rPr>
              <w:t xml:space="preserve"> patikimi ir  / ar sąžiningi, </w:t>
            </w:r>
            <w:r>
              <w:rPr>
                <w:rFonts w:ascii="Arial" w:hAnsi="Arial" w:cs="Arial"/>
                <w:color w:val="000000" w:themeColor="text1"/>
                <w:sz w:val="22"/>
                <w:szCs w:val="22"/>
                <w:lang w:val="lt-LT"/>
              </w:rPr>
              <w:t xml:space="preserve">trūksta </w:t>
            </w:r>
            <w:r w:rsidRPr="003074B2">
              <w:rPr>
                <w:rFonts w:ascii="Arial" w:hAnsi="Arial" w:cs="Arial"/>
                <w:color w:val="000000" w:themeColor="text1"/>
                <w:sz w:val="22"/>
                <w:szCs w:val="22"/>
                <w:lang w:val="lt-LT"/>
              </w:rPr>
              <w:t>kompeten</w:t>
            </w:r>
            <w:r>
              <w:rPr>
                <w:rFonts w:ascii="Arial" w:hAnsi="Arial" w:cs="Arial"/>
                <w:color w:val="000000" w:themeColor="text1"/>
                <w:sz w:val="22"/>
                <w:szCs w:val="22"/>
                <w:lang w:val="lt-LT"/>
              </w:rPr>
              <w:t>cijos, empatijos. Tai patvirtina ir pastaraisiais metais mažėjantis administracinių paslaugų ir aptarnavimo efektyvumo koeficientas</w:t>
            </w:r>
            <w:r>
              <w:rPr>
                <w:rStyle w:val="FootnoteReference"/>
                <w:rFonts w:ascii="Arial" w:hAnsi="Arial" w:cs="Arial"/>
                <w:color w:val="000000" w:themeColor="text1"/>
                <w:sz w:val="22"/>
                <w:szCs w:val="22"/>
                <w:lang w:val="lt-LT"/>
              </w:rPr>
              <w:footnoteReference w:id="5"/>
            </w:r>
            <w:r>
              <w:rPr>
                <w:rFonts w:ascii="Arial" w:hAnsi="Arial" w:cs="Arial"/>
                <w:color w:val="000000" w:themeColor="text1"/>
                <w:sz w:val="22"/>
                <w:szCs w:val="22"/>
                <w:lang w:val="lt-LT"/>
              </w:rPr>
              <w:t>, liudijantis įstaigų prieinamumo, darbuotojų kompetencijos ir reakcijos į problemos sprendimą stoką. Neretai bendravimo spartai trukdo ilgi administraciniai ir paslaugų teikimo procesai.</w:t>
            </w:r>
          </w:p>
          <w:p w14:paraId="6905ECB7" w14:textId="77777777" w:rsidR="00CD06DC" w:rsidRDefault="00CD06DC" w:rsidP="0004518E">
            <w:pPr>
              <w:spacing w:after="120"/>
              <w:textAlignment w:val="baseline"/>
              <w:rPr>
                <w:rFonts w:ascii="Arial" w:hAnsi="Arial" w:cs="Arial"/>
                <w:color w:val="000000" w:themeColor="text1"/>
                <w:sz w:val="22"/>
                <w:szCs w:val="22"/>
                <w:lang w:val="lt-LT"/>
              </w:rPr>
            </w:pPr>
            <w:r>
              <w:rPr>
                <w:rFonts w:ascii="Arial" w:hAnsi="Arial" w:cs="Arial"/>
                <w:color w:val="000000" w:themeColor="text1"/>
                <w:sz w:val="22"/>
                <w:szCs w:val="22"/>
                <w:lang w:val="lt-LT"/>
              </w:rPr>
              <w:t>Informacijos prieinamumas savo esme taip pat turėtų skatinti valdžios ir visuomenės dialogą. Tačiau, n</w:t>
            </w:r>
            <w:r w:rsidRPr="005E0B1B">
              <w:rPr>
                <w:rFonts w:ascii="Arial" w:hAnsi="Arial" w:cs="Arial"/>
                <w:color w:val="000000" w:themeColor="text1"/>
                <w:sz w:val="22"/>
                <w:szCs w:val="22"/>
                <w:lang w:val="lt-LT"/>
              </w:rPr>
              <w:t xml:space="preserve">ors yra pastebimas viešojo sektoriaus įstaigų turimos informacijos prieinamumo didėjimas, </w:t>
            </w:r>
            <w:r>
              <w:rPr>
                <w:rFonts w:ascii="Arial" w:hAnsi="Arial" w:cs="Arial"/>
                <w:color w:val="000000" w:themeColor="text1"/>
                <w:sz w:val="22"/>
                <w:szCs w:val="22"/>
                <w:lang w:val="lt-LT"/>
              </w:rPr>
              <w:t xml:space="preserve">gyventojams neretai sudėtinga rasti reikiamą informaciją dėl jos pertekliaus, struktūros trūkumo ir lengvai suprantamo teksto stokos. </w:t>
            </w:r>
            <w:r w:rsidRPr="003074B2">
              <w:rPr>
                <w:rFonts w:ascii="Arial" w:hAnsi="Arial" w:cs="Arial"/>
                <w:color w:val="000000" w:themeColor="text1"/>
                <w:sz w:val="22"/>
                <w:szCs w:val="22"/>
                <w:lang w:val="lt-LT"/>
              </w:rPr>
              <w:t xml:space="preserve"> </w:t>
            </w:r>
            <w:r w:rsidRPr="00C4240C">
              <w:rPr>
                <w:rFonts w:ascii="Arial" w:hAnsi="Arial" w:cs="Arial"/>
                <w:color w:val="000000" w:themeColor="text1"/>
                <w:sz w:val="22"/>
                <w:szCs w:val="22"/>
              </w:rPr>
              <w:t>2021 m. viešojo valdymo įstaigų viešinamos informacijos skaidrumo ir prieinamumo koeficientas siekė 0,58 balo</w:t>
            </w:r>
            <w:r>
              <w:rPr>
                <w:rStyle w:val="FootnoteReference"/>
                <w:rFonts w:ascii="Arial" w:hAnsi="Arial" w:cs="Arial"/>
                <w:color w:val="000000" w:themeColor="text1"/>
                <w:sz w:val="22"/>
                <w:szCs w:val="22"/>
              </w:rPr>
              <w:footnoteReference w:id="6"/>
            </w:r>
            <w:r>
              <w:rPr>
                <w:rFonts w:ascii="Arial" w:hAnsi="Arial" w:cs="Arial"/>
                <w:color w:val="000000" w:themeColor="text1"/>
                <w:sz w:val="22"/>
                <w:szCs w:val="22"/>
              </w:rPr>
              <w:t>.</w:t>
            </w:r>
          </w:p>
          <w:p w14:paraId="235729BC" w14:textId="77777777" w:rsidR="00CD06DC" w:rsidRPr="003074B2" w:rsidRDefault="00CD06DC" w:rsidP="0004518E">
            <w:pPr>
              <w:textAlignment w:val="baseline"/>
              <w:rPr>
                <w:rFonts w:ascii="Arial" w:hAnsi="Arial" w:cs="Arial"/>
                <w:color w:val="000000" w:themeColor="text1"/>
                <w:sz w:val="22"/>
                <w:szCs w:val="22"/>
                <w:lang w:val="lt-LT"/>
              </w:rPr>
            </w:pPr>
            <w:r w:rsidRPr="003074B2">
              <w:rPr>
                <w:rFonts w:ascii="Arial" w:hAnsi="Arial" w:cs="Arial"/>
                <w:color w:val="000000" w:themeColor="text1"/>
                <w:sz w:val="22"/>
                <w:szCs w:val="22"/>
                <w:lang w:val="lt-LT"/>
              </w:rPr>
              <w:t xml:space="preserve">Dialogą sunkina </w:t>
            </w:r>
            <w:r>
              <w:rPr>
                <w:rFonts w:ascii="Arial" w:hAnsi="Arial" w:cs="Arial"/>
                <w:color w:val="000000" w:themeColor="text1"/>
                <w:sz w:val="22"/>
                <w:szCs w:val="22"/>
                <w:lang w:val="lt-LT"/>
              </w:rPr>
              <w:t xml:space="preserve">ir </w:t>
            </w:r>
            <w:r w:rsidRPr="003074B2">
              <w:rPr>
                <w:rFonts w:ascii="Arial" w:hAnsi="Arial" w:cs="Arial"/>
                <w:color w:val="000000" w:themeColor="text1"/>
                <w:sz w:val="22"/>
                <w:szCs w:val="22"/>
                <w:lang w:val="lt-LT"/>
              </w:rPr>
              <w:t>visuomenės žinių trūkumas apie įstaigų kompetencijas</w:t>
            </w:r>
            <w:r>
              <w:rPr>
                <w:rFonts w:ascii="Arial" w:hAnsi="Arial" w:cs="Arial"/>
                <w:color w:val="000000" w:themeColor="text1"/>
                <w:sz w:val="22"/>
                <w:szCs w:val="22"/>
                <w:lang w:val="lt-LT"/>
              </w:rPr>
              <w:t>, valdymo sąrangą. Pamažu didėja gyventojų dalis, kuri nežinotų kaip kreiptis į įstaigas, teikti pasiūlymus ar skundus</w:t>
            </w:r>
            <w:r>
              <w:rPr>
                <w:rStyle w:val="FootnoteReference"/>
                <w:rFonts w:ascii="Arial" w:hAnsi="Arial" w:cs="Arial"/>
                <w:color w:val="000000" w:themeColor="text1"/>
                <w:sz w:val="22"/>
                <w:szCs w:val="22"/>
                <w:lang w:val="lt-LT"/>
              </w:rPr>
              <w:footnoteReference w:id="7"/>
            </w:r>
            <w:r>
              <w:rPr>
                <w:rFonts w:ascii="Arial" w:hAnsi="Arial" w:cs="Arial"/>
                <w:color w:val="000000" w:themeColor="text1"/>
                <w:sz w:val="22"/>
                <w:szCs w:val="22"/>
                <w:lang w:val="lt-LT"/>
              </w:rPr>
              <w:t>. Toks m</w:t>
            </w:r>
            <w:r w:rsidRPr="003074B2">
              <w:rPr>
                <w:rFonts w:ascii="Arial" w:hAnsi="Arial" w:cs="Arial"/>
                <w:color w:val="000000" w:themeColor="text1"/>
                <w:sz w:val="22"/>
                <w:szCs w:val="22"/>
                <w:lang w:val="lt-LT"/>
              </w:rPr>
              <w:t xml:space="preserve">ažėjantis visuomenės įsitraukimas </w:t>
            </w:r>
            <w:r>
              <w:rPr>
                <w:rFonts w:ascii="Arial" w:hAnsi="Arial" w:cs="Arial"/>
                <w:color w:val="000000" w:themeColor="text1"/>
                <w:sz w:val="22"/>
                <w:szCs w:val="22"/>
                <w:lang w:val="lt-LT"/>
              </w:rPr>
              <w:t xml:space="preserve">gali </w:t>
            </w:r>
            <w:r w:rsidRPr="003074B2">
              <w:rPr>
                <w:rFonts w:ascii="Arial" w:hAnsi="Arial" w:cs="Arial"/>
                <w:color w:val="000000" w:themeColor="text1"/>
                <w:sz w:val="22"/>
                <w:szCs w:val="22"/>
                <w:lang w:val="lt-LT"/>
              </w:rPr>
              <w:t>lem</w:t>
            </w:r>
            <w:r>
              <w:rPr>
                <w:rFonts w:ascii="Arial" w:hAnsi="Arial" w:cs="Arial"/>
                <w:color w:val="000000" w:themeColor="text1"/>
                <w:sz w:val="22"/>
                <w:szCs w:val="22"/>
                <w:lang w:val="lt-LT"/>
              </w:rPr>
              <w:t>ti</w:t>
            </w:r>
            <w:r w:rsidRPr="003074B2">
              <w:rPr>
                <w:rFonts w:ascii="Arial" w:hAnsi="Arial" w:cs="Arial"/>
                <w:color w:val="000000" w:themeColor="text1"/>
                <w:sz w:val="22"/>
                <w:szCs w:val="22"/>
                <w:lang w:val="lt-LT"/>
              </w:rPr>
              <w:t xml:space="preserve"> vienašališkus </w:t>
            </w:r>
            <w:r>
              <w:rPr>
                <w:rFonts w:ascii="Arial" w:hAnsi="Arial" w:cs="Arial"/>
                <w:color w:val="000000" w:themeColor="text1"/>
                <w:sz w:val="22"/>
                <w:szCs w:val="22"/>
                <w:lang w:val="lt-LT"/>
              </w:rPr>
              <w:t xml:space="preserve">valdžios </w:t>
            </w:r>
            <w:r w:rsidRPr="003074B2">
              <w:rPr>
                <w:rFonts w:ascii="Arial" w:hAnsi="Arial" w:cs="Arial"/>
                <w:color w:val="000000" w:themeColor="text1"/>
                <w:sz w:val="22"/>
                <w:szCs w:val="22"/>
                <w:lang w:val="lt-LT"/>
              </w:rPr>
              <w:t>sprendimus</w:t>
            </w:r>
            <w:r>
              <w:rPr>
                <w:rFonts w:ascii="Arial" w:hAnsi="Arial" w:cs="Arial"/>
                <w:color w:val="000000" w:themeColor="text1"/>
                <w:sz w:val="22"/>
                <w:szCs w:val="22"/>
                <w:lang w:val="lt-LT"/>
              </w:rPr>
              <w:t xml:space="preserve">, dažnai neatliepiančius gyventojų poreikių ir lūkesčių. </w:t>
            </w:r>
            <w:r w:rsidRPr="003074B2">
              <w:rPr>
                <w:rFonts w:ascii="Arial" w:hAnsi="Arial" w:cs="Arial"/>
                <w:color w:val="000000" w:themeColor="text1"/>
                <w:sz w:val="22"/>
                <w:szCs w:val="22"/>
                <w:lang w:val="lt-LT"/>
              </w:rPr>
              <w:t xml:space="preserve"> Prastėjanti viešojo sektoriaus reputacija neigiamai atsiliepia valstybės raidai ir stabilumui. Galiausiai, neužtikinama Konstitucijos nuostata „valdžios įstaigos tarnauja žmonėms“</w:t>
            </w:r>
            <w:r>
              <w:rPr>
                <w:rFonts w:ascii="Arial" w:hAnsi="Arial" w:cs="Arial"/>
                <w:color w:val="000000" w:themeColor="text1"/>
                <w:sz w:val="22"/>
                <w:szCs w:val="22"/>
                <w:lang w:val="lt-LT"/>
              </w:rPr>
              <w:t>.</w:t>
            </w:r>
          </w:p>
        </w:tc>
      </w:tr>
      <w:tr w:rsidR="00CD06DC" w:rsidRPr="00E461A6" w14:paraId="5D1A93A7" w14:textId="77777777" w:rsidTr="0004518E">
        <w:trPr>
          <w:trHeight w:val="420"/>
        </w:trPr>
        <w:tc>
          <w:tcPr>
            <w:tcW w:w="44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3BB77BBF" w14:textId="77777777" w:rsidR="00CD06DC" w:rsidRDefault="00CD06DC" w:rsidP="0004518E">
            <w:pPr>
              <w:rPr>
                <w:rFonts w:ascii="Arial" w:hAnsi="Arial" w:cs="Arial"/>
                <w:color w:val="000000"/>
                <w:sz w:val="22"/>
                <w:szCs w:val="22"/>
                <w:shd w:val="clear" w:color="auto" w:fill="D9D9D9"/>
                <w:lang w:val="lt-LT"/>
              </w:rPr>
            </w:pPr>
            <w:r>
              <w:rPr>
                <w:rFonts w:ascii="Arial" w:hAnsi="Arial" w:cs="Arial"/>
                <w:color w:val="000000"/>
                <w:sz w:val="22"/>
                <w:szCs w:val="22"/>
                <w:shd w:val="clear" w:color="auto" w:fill="D9D9D9"/>
                <w:lang w:val="lt-LT"/>
              </w:rPr>
              <w:t>Pagrindinės problemos priežastys</w:t>
            </w:r>
          </w:p>
          <w:p w14:paraId="091321DC" w14:textId="77777777" w:rsidR="00CD06DC" w:rsidRPr="00E461A6" w:rsidRDefault="00CD06DC" w:rsidP="0004518E">
            <w:pPr>
              <w:rPr>
                <w:rFonts w:ascii="Arial" w:hAnsi="Arial" w:cs="Arial"/>
                <w:color w:val="000000"/>
                <w:sz w:val="22"/>
                <w:szCs w:val="22"/>
                <w:shd w:val="clear" w:color="auto" w:fill="D9D9D9"/>
                <w:lang w:val="lt-LT"/>
              </w:rPr>
            </w:pPr>
          </w:p>
        </w:tc>
        <w:tc>
          <w:tcPr>
            <w:tcW w:w="590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06B5BC" w14:textId="77777777" w:rsidR="00CD06DC" w:rsidRDefault="00CD06DC" w:rsidP="0004518E">
            <w:pPr>
              <w:spacing w:after="120"/>
              <w:textAlignment w:val="baseline"/>
              <w:rPr>
                <w:rFonts w:ascii="Arial" w:hAnsi="Arial" w:cs="Arial"/>
                <w:sz w:val="22"/>
                <w:szCs w:val="22"/>
                <w:lang w:val="lt-LT"/>
              </w:rPr>
            </w:pPr>
            <w:r w:rsidRPr="0DF634F6">
              <w:rPr>
                <w:rFonts w:ascii="Arial" w:hAnsi="Arial" w:cs="Arial"/>
                <w:b/>
                <w:bCs/>
                <w:sz w:val="22"/>
                <w:szCs w:val="22"/>
                <w:lang w:val="lt-LT"/>
              </w:rPr>
              <w:t>Lyderystės ir atsakomybės už aptarnavimo kokybę ir geriausio sprendimo paieškas stoka |</w:t>
            </w:r>
            <w:r w:rsidRPr="0DF634F6">
              <w:rPr>
                <w:rFonts w:ascii="Arial" w:hAnsi="Arial" w:cs="Arial"/>
                <w:color w:val="000000" w:themeColor="text1"/>
                <w:sz w:val="22"/>
                <w:szCs w:val="22"/>
                <w:lang w:val="lt-LT"/>
              </w:rPr>
              <w:t xml:space="preserve"> </w:t>
            </w:r>
            <w:r w:rsidRPr="0DF634F6">
              <w:rPr>
                <w:rFonts w:ascii="Arial" w:hAnsi="Arial" w:cs="Arial"/>
                <w:sz w:val="22"/>
                <w:szCs w:val="22"/>
                <w:lang w:val="lt-LT"/>
              </w:rPr>
              <w:t xml:space="preserve">asmenų aptarnavimo padaliniams neskiriamas pakankamas dėmesys įstaigų struktūroje ir strateginėje veikloje. Politiką formuojančios ministerijos paslaugas teikiančioms pavaldžioms įstaigoms nenustato aptarnavimo </w:t>
            </w:r>
            <w:r>
              <w:rPr>
                <w:rFonts w:ascii="Arial" w:hAnsi="Arial" w:cs="Arial"/>
                <w:sz w:val="22"/>
                <w:szCs w:val="22"/>
                <w:lang w:val="lt-LT"/>
              </w:rPr>
              <w:t>reikalavimų</w:t>
            </w:r>
            <w:r w:rsidRPr="0DF634F6">
              <w:rPr>
                <w:rFonts w:ascii="Arial" w:hAnsi="Arial" w:cs="Arial"/>
                <w:sz w:val="22"/>
                <w:szCs w:val="22"/>
                <w:lang w:val="lt-LT"/>
              </w:rPr>
              <w:t xml:space="preserve"> ir paslaugų kokybei skirtų tikslų ir rodiklių, todėl stringa šios srities pokyčių įgyvendinimas. Stokojant tarpinstitucinio bendradarbiavimo, gyventojų klausimai dažniau sprendžiami instituciniu lygiu, nesirenkant sisteminio ir horizontalaus problemos sprendimo būdo.</w:t>
            </w:r>
          </w:p>
          <w:p w14:paraId="2276CBB5" w14:textId="77777777" w:rsidR="00CD06DC" w:rsidRDefault="00CD06DC" w:rsidP="0004518E">
            <w:pPr>
              <w:spacing w:after="120"/>
              <w:textAlignment w:val="baseline"/>
              <w:rPr>
                <w:rFonts w:ascii="Arial" w:hAnsi="Arial" w:cs="Arial"/>
                <w:sz w:val="22"/>
                <w:szCs w:val="22"/>
                <w:lang w:val="lt-LT"/>
              </w:rPr>
            </w:pPr>
            <w:r>
              <w:rPr>
                <w:rFonts w:ascii="Arial" w:hAnsi="Arial" w:cs="Arial"/>
                <w:b/>
                <w:bCs/>
                <w:sz w:val="22"/>
                <w:szCs w:val="22"/>
                <w:lang w:val="lt-LT"/>
              </w:rPr>
              <w:t xml:space="preserve">Vieningos, į klientą ir paslaugų kokybę orientuotos praktikos trūkumas | </w:t>
            </w:r>
            <w:r w:rsidRPr="00812298">
              <w:rPr>
                <w:rFonts w:ascii="Arial" w:hAnsi="Arial" w:cs="Arial"/>
                <w:sz w:val="22"/>
                <w:szCs w:val="22"/>
                <w:lang w:val="lt-LT"/>
              </w:rPr>
              <w:t xml:space="preserve">nors </w:t>
            </w:r>
            <w:r>
              <w:rPr>
                <w:rFonts w:ascii="Arial" w:hAnsi="Arial" w:cs="Arial"/>
                <w:sz w:val="22"/>
                <w:szCs w:val="22"/>
                <w:lang w:val="lt-LT"/>
              </w:rPr>
              <w:t xml:space="preserve">teisės aktuose nustatyti pagrindiniai asmenų aptarnavimo, jų prašymų ir skundų nagrinėjimo reikalavimai, tačiau įstaigos individualiai interpretuoja šių nuostatų taikymą, todėl skiriasi ir praktikos. </w:t>
            </w:r>
            <w:r w:rsidRPr="00812298">
              <w:rPr>
                <w:rFonts w:ascii="Arial" w:hAnsi="Arial" w:cs="Arial"/>
                <w:sz w:val="22"/>
                <w:szCs w:val="22"/>
                <w:lang w:val="lt-LT"/>
              </w:rPr>
              <w:t>Vieningai praktikai formuoti trūksta bendrų apt</w:t>
            </w:r>
            <w:r>
              <w:rPr>
                <w:rFonts w:ascii="Arial" w:hAnsi="Arial" w:cs="Arial"/>
                <w:sz w:val="22"/>
                <w:szCs w:val="22"/>
                <w:lang w:val="lt-LT"/>
              </w:rPr>
              <w:t>a</w:t>
            </w:r>
            <w:r w:rsidRPr="00812298">
              <w:rPr>
                <w:rFonts w:ascii="Arial" w:hAnsi="Arial" w:cs="Arial"/>
                <w:sz w:val="22"/>
                <w:szCs w:val="22"/>
                <w:lang w:val="lt-LT"/>
              </w:rPr>
              <w:t>rnavimo standarto gairių, pagal kuria</w:t>
            </w:r>
            <w:r>
              <w:rPr>
                <w:rFonts w:ascii="Arial" w:hAnsi="Arial" w:cs="Arial"/>
                <w:sz w:val="22"/>
                <w:szCs w:val="22"/>
                <w:lang w:val="lt-LT"/>
              </w:rPr>
              <w:t xml:space="preserve">s ir </w:t>
            </w:r>
            <w:r w:rsidRPr="00812298">
              <w:rPr>
                <w:rFonts w:ascii="Arial" w:hAnsi="Arial" w:cs="Arial"/>
                <w:sz w:val="22"/>
                <w:szCs w:val="22"/>
                <w:lang w:val="lt-LT"/>
              </w:rPr>
              <w:t xml:space="preserve">gyventojai galėtų kelti </w:t>
            </w:r>
            <w:r>
              <w:rPr>
                <w:rFonts w:ascii="Arial" w:hAnsi="Arial" w:cs="Arial"/>
                <w:sz w:val="22"/>
                <w:szCs w:val="22"/>
                <w:lang w:val="lt-LT"/>
              </w:rPr>
              <w:t xml:space="preserve">aptarnavimo ir paslaugų </w:t>
            </w:r>
            <w:r w:rsidRPr="00812298">
              <w:rPr>
                <w:rFonts w:ascii="Arial" w:hAnsi="Arial" w:cs="Arial"/>
                <w:sz w:val="22"/>
                <w:szCs w:val="22"/>
                <w:lang w:val="lt-LT"/>
              </w:rPr>
              <w:t xml:space="preserve">kokybės reikalavimus įstaigoms. </w:t>
            </w:r>
            <w:r>
              <w:rPr>
                <w:rFonts w:ascii="Arial" w:hAnsi="Arial" w:cs="Arial"/>
                <w:sz w:val="22"/>
                <w:szCs w:val="22"/>
                <w:lang w:val="lt-LT"/>
              </w:rPr>
              <w:t>Iki šiol neformuota į klientą orientuota aptarnavimo ir paslaugų kokybės politika, todėl nėra aiškūs šio požiūrio elementai, nauda ir įgyvendinimo žingsniai, neišgrynintas kokybės vertinimo mechanizmas.</w:t>
            </w:r>
          </w:p>
          <w:p w14:paraId="4271B37F" w14:textId="77777777" w:rsidR="00CD06DC" w:rsidRDefault="00CD06DC" w:rsidP="0004518E">
            <w:pPr>
              <w:spacing w:after="120"/>
              <w:textAlignment w:val="baseline"/>
              <w:rPr>
                <w:rFonts w:ascii="Arial" w:hAnsi="Arial" w:cs="Arial"/>
                <w:sz w:val="22"/>
                <w:szCs w:val="22"/>
                <w:lang w:val="lt-LT"/>
              </w:rPr>
            </w:pPr>
            <w:r>
              <w:rPr>
                <w:rFonts w:ascii="Arial" w:hAnsi="Arial" w:cs="Arial"/>
                <w:b/>
                <w:bCs/>
                <w:sz w:val="22"/>
                <w:szCs w:val="22"/>
                <w:lang w:val="lt-LT"/>
              </w:rPr>
              <w:t xml:space="preserve">Nepakankamas aptarnavimo kompetencijų lygis ir gerosios patirties sklaida | </w:t>
            </w:r>
            <w:r w:rsidRPr="005E0025">
              <w:rPr>
                <w:rFonts w:ascii="Arial" w:hAnsi="Arial" w:cs="Arial"/>
                <w:sz w:val="22"/>
                <w:szCs w:val="22"/>
                <w:lang w:val="lt-LT"/>
              </w:rPr>
              <w:t>vie</w:t>
            </w:r>
            <w:r>
              <w:rPr>
                <w:rFonts w:ascii="Arial" w:hAnsi="Arial" w:cs="Arial"/>
                <w:sz w:val="22"/>
                <w:szCs w:val="22"/>
                <w:lang w:val="lt-LT"/>
              </w:rPr>
              <w:t xml:space="preserve">šojo sektoriaus įstaigos individualiai sprendžia įstaigos darbuotojų kvalifikacijos tobulinimo klausimus, todėl stokojant aptarnavimo srities lyderystei, ne visuomet užtikrinamas tinkamas asmenis aptarnaujančių darbuotojų žinių ir kompetencijos lygis. Nėra veikiančios bendros žinių, patirties mainų ir mokymosi platformos, kuria galėtų naudotis aptarnavimo specialistai ir taip stiprinti reikiamus gebėjimus. </w:t>
            </w:r>
          </w:p>
          <w:p w14:paraId="1EFFF9B0" w14:textId="77777777" w:rsidR="00CD06DC" w:rsidRPr="00F07B26" w:rsidRDefault="00CD06DC" w:rsidP="0004518E">
            <w:pPr>
              <w:textAlignment w:val="baseline"/>
              <w:rPr>
                <w:rFonts w:ascii="Arial" w:hAnsi="Arial" w:cs="Arial"/>
                <w:sz w:val="22"/>
                <w:szCs w:val="22"/>
                <w:lang w:val="lt-LT"/>
              </w:rPr>
            </w:pPr>
            <w:r>
              <w:rPr>
                <w:rFonts w:ascii="Arial" w:hAnsi="Arial" w:cs="Arial"/>
                <w:b/>
                <w:bCs/>
                <w:sz w:val="22"/>
                <w:szCs w:val="22"/>
                <w:lang w:val="lt-LT"/>
              </w:rPr>
              <w:t>Ilgi, b</w:t>
            </w:r>
            <w:r w:rsidRPr="0060265D">
              <w:rPr>
                <w:rFonts w:ascii="Arial" w:hAnsi="Arial" w:cs="Arial"/>
                <w:b/>
                <w:bCs/>
                <w:sz w:val="22"/>
                <w:szCs w:val="22"/>
                <w:lang w:val="lt-LT"/>
              </w:rPr>
              <w:t xml:space="preserve">iurokratiniai </w:t>
            </w:r>
            <w:r>
              <w:rPr>
                <w:rFonts w:ascii="Arial" w:hAnsi="Arial" w:cs="Arial"/>
                <w:b/>
                <w:bCs/>
                <w:sz w:val="22"/>
                <w:szCs w:val="22"/>
                <w:lang w:val="lt-LT"/>
              </w:rPr>
              <w:t xml:space="preserve">paslaugų teikimo procesai mažina bendravimo spartą ir pasitikėjimą | </w:t>
            </w:r>
            <w:r w:rsidRPr="00A418DB">
              <w:rPr>
                <w:rFonts w:ascii="Arial" w:hAnsi="Arial" w:cs="Arial"/>
                <w:sz w:val="22"/>
                <w:szCs w:val="22"/>
                <w:lang w:val="lt-LT"/>
              </w:rPr>
              <w:t>nors vis daugiau paslaugų perkeliama į elektroninę erdvę</w:t>
            </w:r>
            <w:r>
              <w:rPr>
                <w:rFonts w:ascii="Arial" w:hAnsi="Arial" w:cs="Arial"/>
                <w:sz w:val="22"/>
                <w:szCs w:val="22"/>
                <w:lang w:val="lt-LT"/>
              </w:rPr>
              <w:t xml:space="preserve"> ir taip sukuriamas lengvesnis paslaugų prieinamumas, tačiau neišgryninti paslaugų teikimo procesai ir perteklinės procedūros neužtikrina paslaugų teikimo spartos. Neretai proaktyvi įstaigų komunikacija gali sumažinti klientų srautus, todėl tikslinga plėtoti į klientą orientuotą ir jo poreikius atitinkantį informacijos viešinimą, išnaudoti skaitmeninius ir kitus bendravimą lengvinančius sprendinius.</w:t>
            </w:r>
          </w:p>
        </w:tc>
      </w:tr>
      <w:tr w:rsidR="00CD06DC" w:rsidRPr="00E461A6" w14:paraId="7CB7F5B2" w14:textId="77777777" w:rsidTr="0004518E">
        <w:trPr>
          <w:trHeight w:val="420"/>
        </w:trPr>
        <w:tc>
          <w:tcPr>
            <w:tcW w:w="1033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5F9F48C7" w14:textId="77777777" w:rsidR="00CD06DC" w:rsidRPr="00E461A6" w:rsidRDefault="00CD06DC" w:rsidP="0004518E">
            <w:pPr>
              <w:jc w:val="center"/>
              <w:rPr>
                <w:rFonts w:ascii="Arial" w:hAnsi="Arial" w:cs="Arial"/>
                <w:sz w:val="22"/>
                <w:szCs w:val="22"/>
                <w:lang w:val="lt-LT"/>
              </w:rPr>
            </w:pPr>
            <w:r>
              <w:rPr>
                <w:rFonts w:ascii="Arial" w:hAnsi="Arial" w:cs="Arial"/>
                <w:b/>
                <w:bCs/>
                <w:color w:val="000000"/>
                <w:sz w:val="22"/>
                <w:szCs w:val="22"/>
                <w:shd w:val="clear" w:color="auto" w:fill="D9D9D9"/>
                <w:lang w:val="lt-LT"/>
              </w:rPr>
              <w:t>Veiksmo</w:t>
            </w:r>
            <w:r w:rsidRPr="00E461A6">
              <w:rPr>
                <w:rFonts w:ascii="Arial" w:hAnsi="Arial" w:cs="Arial"/>
                <w:b/>
                <w:bCs/>
                <w:color w:val="000000"/>
                <w:sz w:val="22"/>
                <w:szCs w:val="22"/>
                <w:shd w:val="clear" w:color="auto" w:fill="D9D9D9"/>
                <w:lang w:val="lt-LT"/>
              </w:rPr>
              <w:t xml:space="preserve"> aprašymas </w:t>
            </w:r>
          </w:p>
        </w:tc>
      </w:tr>
      <w:tr w:rsidR="00CD06DC" w:rsidRPr="00E461A6" w14:paraId="3EB6358F" w14:textId="77777777" w:rsidTr="0004518E">
        <w:trPr>
          <w:trHeight w:val="440"/>
        </w:trPr>
        <w:tc>
          <w:tcPr>
            <w:tcW w:w="44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3859B416" w14:textId="77777777" w:rsidR="00CD06DC" w:rsidRPr="00E461A6" w:rsidRDefault="00CD06DC" w:rsidP="0004518E">
            <w:pPr>
              <w:rPr>
                <w:rFonts w:ascii="Arial" w:hAnsi="Arial" w:cs="Arial"/>
                <w:sz w:val="22"/>
                <w:szCs w:val="22"/>
                <w:lang w:val="lt-LT"/>
              </w:rPr>
            </w:pPr>
            <w:r>
              <w:rPr>
                <w:rFonts w:ascii="Arial" w:hAnsi="Arial" w:cs="Arial"/>
                <w:color w:val="000000"/>
                <w:sz w:val="22"/>
                <w:szCs w:val="22"/>
                <w:shd w:val="clear" w:color="auto" w:fill="D9D9D9"/>
                <w:lang w:val="lt-LT"/>
              </w:rPr>
              <w:t>Ankstesnis problemos sprendimas</w:t>
            </w:r>
          </w:p>
        </w:tc>
        <w:tc>
          <w:tcPr>
            <w:tcW w:w="590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45E84BC" w14:textId="77777777" w:rsidR="00CD06DC" w:rsidRDefault="00CD06DC" w:rsidP="00CD06DC">
            <w:pPr>
              <w:pStyle w:val="ListParagraph"/>
              <w:numPr>
                <w:ilvl w:val="0"/>
                <w:numId w:val="11"/>
              </w:numPr>
              <w:textAlignment w:val="baseline"/>
              <w:rPr>
                <w:rFonts w:ascii="Arial" w:eastAsia="Calibri" w:hAnsi="Arial" w:cs="Arial"/>
                <w:color w:val="000000" w:themeColor="text1"/>
                <w:sz w:val="22"/>
                <w:szCs w:val="22"/>
                <w:lang w:val="lt-LT"/>
              </w:rPr>
            </w:pPr>
            <w:r>
              <w:rPr>
                <w:rFonts w:ascii="Arial" w:eastAsia="Calibri" w:hAnsi="Arial" w:cs="Arial"/>
                <w:color w:val="000000" w:themeColor="text1"/>
                <w:sz w:val="22"/>
                <w:szCs w:val="22"/>
                <w:lang w:val="lt-LT"/>
              </w:rPr>
              <w:t>A</w:t>
            </w:r>
            <w:r w:rsidRPr="00FF4AE8">
              <w:rPr>
                <w:rFonts w:ascii="Arial" w:eastAsia="Calibri" w:hAnsi="Arial" w:cs="Arial"/>
                <w:color w:val="000000" w:themeColor="text1"/>
                <w:sz w:val="22"/>
                <w:szCs w:val="22"/>
                <w:lang w:val="lt-LT"/>
              </w:rPr>
              <w:t xml:space="preserve">tsižvelgiant į situaciją, atnaujinami formalūs, teisiniai asmenų prašymų ir skundų nagrinėjimo </w:t>
            </w:r>
            <w:r>
              <w:rPr>
                <w:rFonts w:ascii="Arial" w:eastAsia="Calibri" w:hAnsi="Arial" w:cs="Arial"/>
                <w:color w:val="000000" w:themeColor="text1"/>
                <w:sz w:val="22"/>
                <w:szCs w:val="22"/>
                <w:lang w:val="lt-LT"/>
              </w:rPr>
              <w:t xml:space="preserve">ir asmenų aptarnavimo </w:t>
            </w:r>
            <w:r w:rsidRPr="00FF4AE8">
              <w:rPr>
                <w:rFonts w:ascii="Arial" w:eastAsia="Calibri" w:hAnsi="Arial" w:cs="Arial"/>
                <w:color w:val="000000" w:themeColor="text1"/>
                <w:sz w:val="22"/>
                <w:szCs w:val="22"/>
                <w:lang w:val="lt-LT"/>
              </w:rPr>
              <w:t>reikalavimai viešojo administravimo subjektams</w:t>
            </w:r>
            <w:r>
              <w:rPr>
                <w:rFonts w:ascii="Arial" w:eastAsia="Calibri" w:hAnsi="Arial" w:cs="Arial"/>
                <w:color w:val="000000" w:themeColor="text1"/>
                <w:sz w:val="22"/>
                <w:szCs w:val="22"/>
                <w:lang w:val="lt-LT"/>
              </w:rPr>
              <w:t>, tačiau stokojama tinkamo jų praktinio realizavimo.</w:t>
            </w:r>
          </w:p>
          <w:p w14:paraId="19170AD9" w14:textId="77777777" w:rsidR="00CD06DC" w:rsidRDefault="00CD06DC" w:rsidP="00CD06DC">
            <w:pPr>
              <w:pStyle w:val="ListParagraph"/>
              <w:numPr>
                <w:ilvl w:val="0"/>
                <w:numId w:val="11"/>
              </w:numPr>
              <w:textAlignment w:val="baseline"/>
              <w:rPr>
                <w:rFonts w:ascii="Arial" w:eastAsia="Calibri" w:hAnsi="Arial" w:cs="Arial"/>
                <w:color w:val="000000" w:themeColor="text1"/>
                <w:sz w:val="22"/>
                <w:szCs w:val="22"/>
                <w:lang w:val="lt-LT"/>
              </w:rPr>
            </w:pPr>
            <w:r>
              <w:rPr>
                <w:rFonts w:ascii="Arial" w:eastAsia="Calibri" w:hAnsi="Arial" w:cs="Arial"/>
                <w:color w:val="000000" w:themeColor="text1"/>
                <w:sz w:val="22"/>
                <w:szCs w:val="22"/>
                <w:lang w:val="lt-LT"/>
              </w:rPr>
              <w:t xml:space="preserve">Įgyvendintos įvairios ES paramos investicijų priemonės savivaldybėse, vykdytas centralizuotas projektas </w:t>
            </w:r>
            <w:r w:rsidRPr="00FF4AE8">
              <w:rPr>
                <w:rFonts w:ascii="Arial" w:eastAsia="Calibri" w:hAnsi="Arial" w:cs="Arial"/>
                <w:color w:val="000000" w:themeColor="text1"/>
                <w:sz w:val="22"/>
                <w:szCs w:val="22"/>
                <w:lang w:val="lt-LT"/>
              </w:rPr>
              <w:t>,,Viešojo administravimo subjektų iniciatyvos, skirtos paslaugų ir asmenų aptarnavimo kokybei gerinti“</w:t>
            </w:r>
            <w:r>
              <w:rPr>
                <w:rFonts w:ascii="Arial" w:eastAsia="Calibri" w:hAnsi="Arial" w:cs="Arial"/>
                <w:color w:val="000000" w:themeColor="text1"/>
                <w:sz w:val="22"/>
                <w:szCs w:val="22"/>
                <w:lang w:val="lt-LT"/>
              </w:rPr>
              <w:t xml:space="preserve">, </w:t>
            </w:r>
            <w:r w:rsidRPr="00FF4AE8">
              <w:rPr>
                <w:rFonts w:ascii="Arial" w:eastAsia="Calibri" w:hAnsi="Arial" w:cs="Arial"/>
                <w:color w:val="000000" w:themeColor="text1"/>
                <w:sz w:val="22"/>
                <w:szCs w:val="22"/>
                <w:lang w:val="lt-LT"/>
              </w:rPr>
              <w:t xml:space="preserve">tačiau dalis veiksmų nepasiteisino, </w:t>
            </w:r>
            <w:r>
              <w:rPr>
                <w:rFonts w:ascii="Arial" w:eastAsia="Calibri" w:hAnsi="Arial" w:cs="Arial"/>
                <w:color w:val="000000" w:themeColor="text1"/>
                <w:sz w:val="22"/>
                <w:szCs w:val="22"/>
                <w:lang w:val="lt-LT"/>
              </w:rPr>
              <w:t xml:space="preserve">arba </w:t>
            </w:r>
            <w:r w:rsidRPr="00FF4AE8">
              <w:rPr>
                <w:rFonts w:ascii="Arial" w:eastAsia="Calibri" w:hAnsi="Arial" w:cs="Arial"/>
                <w:color w:val="000000" w:themeColor="text1"/>
                <w:sz w:val="22"/>
                <w:szCs w:val="22"/>
                <w:lang w:val="lt-LT"/>
              </w:rPr>
              <w:t>jų poveikis nebuvo reikšmingas.</w:t>
            </w:r>
          </w:p>
          <w:p w14:paraId="2407E58D" w14:textId="77777777" w:rsidR="00CD06DC" w:rsidRPr="00FF4AE8" w:rsidRDefault="00CD06DC" w:rsidP="00CD06DC">
            <w:pPr>
              <w:pStyle w:val="ListParagraph"/>
              <w:numPr>
                <w:ilvl w:val="0"/>
                <w:numId w:val="11"/>
              </w:numPr>
              <w:textAlignment w:val="baseline"/>
              <w:rPr>
                <w:rFonts w:ascii="Arial" w:eastAsia="Calibri" w:hAnsi="Arial" w:cs="Arial"/>
                <w:color w:val="000000" w:themeColor="text1"/>
                <w:sz w:val="22"/>
                <w:szCs w:val="22"/>
                <w:lang w:val="lt-LT"/>
              </w:rPr>
            </w:pPr>
            <w:r>
              <w:rPr>
                <w:rFonts w:ascii="Arial" w:eastAsia="Calibri" w:hAnsi="Arial" w:cs="Arial"/>
                <w:color w:val="000000" w:themeColor="text1"/>
                <w:sz w:val="22"/>
                <w:szCs w:val="22"/>
                <w:lang w:val="lt-LT"/>
              </w:rPr>
              <w:t>Vyriausybės kanceliarijos</w:t>
            </w:r>
            <w:r w:rsidRPr="00FF4AE8">
              <w:rPr>
                <w:rFonts w:ascii="Arial" w:eastAsia="Calibri" w:hAnsi="Arial" w:cs="Arial"/>
                <w:color w:val="000000" w:themeColor="text1"/>
                <w:sz w:val="22"/>
                <w:szCs w:val="22"/>
                <w:lang w:val="lt-LT"/>
              </w:rPr>
              <w:t xml:space="preserve"> iniciatyva atliktas ministerijų strateginių planų vertinimas </w:t>
            </w:r>
            <w:r>
              <w:rPr>
                <w:rFonts w:ascii="Arial" w:eastAsia="Calibri" w:hAnsi="Arial" w:cs="Arial"/>
                <w:color w:val="000000" w:themeColor="text1"/>
                <w:sz w:val="22"/>
                <w:szCs w:val="22"/>
                <w:lang w:val="lt-LT"/>
              </w:rPr>
              <w:t>–</w:t>
            </w:r>
            <w:r w:rsidRPr="00FF4AE8">
              <w:rPr>
                <w:rFonts w:ascii="Arial" w:eastAsia="Calibri" w:hAnsi="Arial" w:cs="Arial"/>
                <w:color w:val="000000" w:themeColor="text1"/>
                <w:sz w:val="22"/>
                <w:szCs w:val="22"/>
                <w:lang w:val="lt-LT"/>
              </w:rPr>
              <w:t xml:space="preserve"> pateikti pavyzdžiai, kaip nusistatyti aptarnavimo srities tikslus ir rodiklius, bet </w:t>
            </w:r>
            <w:r>
              <w:rPr>
                <w:rFonts w:ascii="Arial" w:eastAsia="Calibri" w:hAnsi="Arial" w:cs="Arial"/>
                <w:color w:val="000000" w:themeColor="text1"/>
                <w:sz w:val="22"/>
                <w:szCs w:val="22"/>
                <w:lang w:val="lt-LT"/>
              </w:rPr>
              <w:t>jų realizavimui trūksta dėmesio aptarnavimo sričiai.</w:t>
            </w:r>
          </w:p>
          <w:p w14:paraId="5DFE06F8" w14:textId="77777777" w:rsidR="00CD06DC" w:rsidRDefault="00CD06DC" w:rsidP="00CD06DC">
            <w:pPr>
              <w:pStyle w:val="ListParagraph"/>
              <w:numPr>
                <w:ilvl w:val="0"/>
                <w:numId w:val="11"/>
              </w:numPr>
              <w:textAlignment w:val="baseline"/>
              <w:rPr>
                <w:rFonts w:ascii="Arial" w:eastAsia="Calibri" w:hAnsi="Arial" w:cs="Arial"/>
                <w:color w:val="000000" w:themeColor="text1"/>
                <w:sz w:val="22"/>
                <w:szCs w:val="22"/>
                <w:lang w:val="lt-LT"/>
              </w:rPr>
            </w:pPr>
            <w:r w:rsidRPr="00FF4AE8">
              <w:rPr>
                <w:rFonts w:ascii="Arial" w:eastAsia="Calibri" w:hAnsi="Arial" w:cs="Arial"/>
                <w:color w:val="000000" w:themeColor="text1"/>
                <w:sz w:val="22"/>
                <w:szCs w:val="22"/>
                <w:lang w:val="lt-LT"/>
              </w:rPr>
              <w:t xml:space="preserve">Seimo kontrolieriai </w:t>
            </w:r>
            <w:r>
              <w:rPr>
                <w:rFonts w:ascii="Arial" w:eastAsia="Calibri" w:hAnsi="Arial" w:cs="Arial"/>
                <w:color w:val="000000" w:themeColor="text1"/>
                <w:sz w:val="22"/>
                <w:szCs w:val="22"/>
                <w:lang w:val="lt-LT"/>
              </w:rPr>
              <w:t xml:space="preserve">nuolat </w:t>
            </w:r>
            <w:r w:rsidRPr="00FF4AE8">
              <w:rPr>
                <w:rFonts w:ascii="Arial" w:eastAsia="Calibri" w:hAnsi="Arial" w:cs="Arial"/>
                <w:color w:val="000000" w:themeColor="text1"/>
                <w:sz w:val="22"/>
                <w:szCs w:val="22"/>
                <w:lang w:val="lt-LT"/>
              </w:rPr>
              <w:t>atkreipia dėmesį</w:t>
            </w:r>
            <w:r>
              <w:rPr>
                <w:rFonts w:ascii="Arial" w:eastAsia="Calibri" w:hAnsi="Arial" w:cs="Arial"/>
                <w:color w:val="000000" w:themeColor="text1"/>
                <w:sz w:val="22"/>
                <w:szCs w:val="22"/>
                <w:lang w:val="lt-LT"/>
              </w:rPr>
              <w:t>, ką derėtų tobulinti bendraujant su gyventojais</w:t>
            </w:r>
            <w:r w:rsidRPr="00FF4AE8">
              <w:rPr>
                <w:rFonts w:ascii="Arial" w:eastAsia="Calibri" w:hAnsi="Arial" w:cs="Arial"/>
                <w:color w:val="000000" w:themeColor="text1"/>
                <w:sz w:val="22"/>
                <w:szCs w:val="22"/>
                <w:lang w:val="lt-LT"/>
              </w:rPr>
              <w:t xml:space="preserve">, </w:t>
            </w:r>
            <w:r>
              <w:rPr>
                <w:rFonts w:ascii="Arial" w:eastAsia="Calibri" w:hAnsi="Arial" w:cs="Arial"/>
                <w:color w:val="000000" w:themeColor="text1"/>
                <w:sz w:val="22"/>
                <w:szCs w:val="22"/>
                <w:lang w:val="lt-LT"/>
              </w:rPr>
              <w:t xml:space="preserve">rengiant jiems atsakymus, tačiau </w:t>
            </w:r>
            <w:r w:rsidRPr="00FF4AE8">
              <w:rPr>
                <w:rFonts w:ascii="Arial" w:eastAsia="Calibri" w:hAnsi="Arial" w:cs="Arial"/>
                <w:color w:val="000000" w:themeColor="text1"/>
                <w:sz w:val="22"/>
                <w:szCs w:val="22"/>
                <w:lang w:val="lt-LT"/>
              </w:rPr>
              <w:t xml:space="preserve">rekomendacijos vykdomos fragmentiškai, </w:t>
            </w:r>
            <w:r>
              <w:rPr>
                <w:rFonts w:ascii="Arial" w:eastAsia="Calibri" w:hAnsi="Arial" w:cs="Arial"/>
                <w:color w:val="000000" w:themeColor="text1"/>
                <w:sz w:val="22"/>
                <w:szCs w:val="22"/>
                <w:lang w:val="lt-LT"/>
              </w:rPr>
              <w:t>instituciniu lygiu.</w:t>
            </w:r>
          </w:p>
          <w:p w14:paraId="755E537F" w14:textId="77777777" w:rsidR="00CD06DC" w:rsidRPr="00FF4AE8" w:rsidRDefault="00CD06DC" w:rsidP="00CD06DC">
            <w:pPr>
              <w:pStyle w:val="ListParagraph"/>
              <w:numPr>
                <w:ilvl w:val="0"/>
                <w:numId w:val="11"/>
              </w:numPr>
              <w:textAlignment w:val="baseline"/>
              <w:rPr>
                <w:rFonts w:ascii="Arial" w:eastAsia="Calibri" w:hAnsi="Arial" w:cs="Arial"/>
                <w:color w:val="000000" w:themeColor="text1"/>
                <w:sz w:val="22"/>
                <w:szCs w:val="22"/>
                <w:lang w:val="lt-LT"/>
              </w:rPr>
            </w:pPr>
            <w:r>
              <w:rPr>
                <w:rFonts w:ascii="Arial" w:eastAsia="Calibri" w:hAnsi="Arial" w:cs="Arial"/>
                <w:color w:val="000000" w:themeColor="text1"/>
                <w:sz w:val="22"/>
                <w:szCs w:val="22"/>
                <w:lang w:val="lt-LT"/>
              </w:rPr>
              <w:t xml:space="preserve">Teigiamų pokyčių neša nuo 2018 metų suburtas asmenų aptarnavimo </w:t>
            </w:r>
            <w:r w:rsidRPr="00FF4AE8">
              <w:rPr>
                <w:rFonts w:ascii="Arial" w:hAnsi="Arial" w:cs="Arial"/>
                <w:color w:val="000000" w:themeColor="text1"/>
                <w:sz w:val="22"/>
                <w:szCs w:val="22"/>
                <w:lang w:val="lt-LT"/>
              </w:rPr>
              <w:t xml:space="preserve">specialistų tinklas, skirtas </w:t>
            </w:r>
            <w:r>
              <w:rPr>
                <w:rFonts w:ascii="Arial" w:hAnsi="Arial" w:cs="Arial"/>
                <w:color w:val="000000" w:themeColor="text1"/>
                <w:sz w:val="22"/>
                <w:szCs w:val="22"/>
                <w:lang w:val="lt-LT"/>
              </w:rPr>
              <w:t>gerosios patirties ir žinių mainams. Stebimos atskirų įstaigų iniciatyvos, diegiant pažangias aptarnavimo ir paslaugų kokybės gerinimo praktikas.</w:t>
            </w:r>
          </w:p>
        </w:tc>
      </w:tr>
      <w:tr w:rsidR="00CD06DC" w:rsidRPr="00E461A6" w14:paraId="0624F1E2" w14:textId="77777777" w:rsidTr="0004518E">
        <w:trPr>
          <w:trHeight w:val="440"/>
        </w:trPr>
        <w:tc>
          <w:tcPr>
            <w:tcW w:w="44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6F3183B1" w14:textId="77777777" w:rsidR="00CD06DC" w:rsidRDefault="00CD06DC" w:rsidP="0004518E">
            <w:pPr>
              <w:rPr>
                <w:rFonts w:ascii="Arial" w:hAnsi="Arial" w:cs="Arial"/>
                <w:color w:val="000000"/>
                <w:sz w:val="22"/>
                <w:szCs w:val="22"/>
                <w:shd w:val="clear" w:color="auto" w:fill="D9D9D9"/>
                <w:lang w:val="lt-LT"/>
              </w:rPr>
            </w:pPr>
            <w:r>
              <w:rPr>
                <w:rFonts w:ascii="Arial" w:hAnsi="Arial" w:cs="Arial"/>
                <w:color w:val="000000"/>
                <w:sz w:val="22"/>
                <w:szCs w:val="22"/>
                <w:shd w:val="clear" w:color="auto" w:fill="D9D9D9"/>
                <w:lang w:val="lt-LT"/>
              </w:rPr>
              <w:t>Planuojamas problemos sprendimas/veiksmas</w:t>
            </w:r>
          </w:p>
        </w:tc>
        <w:tc>
          <w:tcPr>
            <w:tcW w:w="590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9607D9" w14:textId="77777777" w:rsidR="00CD06DC" w:rsidRPr="00C30618" w:rsidRDefault="00CD06DC" w:rsidP="0004518E">
            <w:pPr>
              <w:textAlignment w:val="baseline"/>
              <w:rPr>
                <w:rFonts w:ascii="Arial" w:hAnsi="Arial" w:cs="Arial"/>
                <w:iCs/>
                <w:sz w:val="22"/>
                <w:szCs w:val="22"/>
                <w:lang w:val="lt-LT"/>
              </w:rPr>
            </w:pPr>
            <w:r w:rsidRPr="00C30618">
              <w:rPr>
                <w:rFonts w:ascii="Arial" w:hAnsi="Arial" w:cs="Arial"/>
                <w:iCs/>
                <w:sz w:val="22"/>
                <w:szCs w:val="22"/>
                <w:lang w:val="lt-LT"/>
              </w:rPr>
              <w:t xml:space="preserve">Problemos sprendimui bus pasitelkti veiksmai, kuriais bus siekiama formuoti į klientą orientuotą požiūrį viešajame sektoriuje ir taikyti juo grįstas aptarnavimo, paslaugų kokybės ir dialogo plėtros praktikas viešojo sektoriaus įstaigose. </w:t>
            </w:r>
          </w:p>
          <w:p w14:paraId="6BB7F50F" w14:textId="77777777" w:rsidR="00CD06DC" w:rsidRPr="00C30618" w:rsidRDefault="00CD06DC" w:rsidP="0004518E">
            <w:pPr>
              <w:textAlignment w:val="baseline"/>
              <w:rPr>
                <w:rFonts w:ascii="Arial" w:hAnsi="Arial" w:cs="Arial"/>
                <w:iCs/>
                <w:sz w:val="22"/>
                <w:szCs w:val="22"/>
                <w:lang w:val="lt-LT"/>
              </w:rPr>
            </w:pPr>
          </w:p>
          <w:p w14:paraId="0B412981" w14:textId="77777777" w:rsidR="00CD06DC" w:rsidRPr="00C30618" w:rsidRDefault="00CD06DC" w:rsidP="0004518E">
            <w:pPr>
              <w:textAlignment w:val="baseline"/>
              <w:rPr>
                <w:rFonts w:ascii="Arial" w:hAnsi="Arial" w:cs="Arial"/>
                <w:iCs/>
                <w:sz w:val="22"/>
                <w:szCs w:val="22"/>
                <w:lang w:val="lt-LT"/>
              </w:rPr>
            </w:pPr>
            <w:r w:rsidRPr="00C30618">
              <w:rPr>
                <w:rFonts w:ascii="Arial" w:hAnsi="Arial" w:cs="Arial"/>
                <w:iCs/>
                <w:sz w:val="22"/>
                <w:szCs w:val="22"/>
                <w:lang w:val="lt-LT"/>
              </w:rPr>
              <w:t>Pasirinktos šios įgyvendinimo kryptys:</w:t>
            </w:r>
          </w:p>
          <w:p w14:paraId="5DE1E073" w14:textId="77777777" w:rsidR="00CD06DC" w:rsidRPr="00C30618" w:rsidRDefault="00CD06DC" w:rsidP="0004518E">
            <w:pPr>
              <w:textAlignment w:val="baseline"/>
              <w:rPr>
                <w:rFonts w:ascii="Arial" w:hAnsi="Arial" w:cs="Arial"/>
                <w:iCs/>
                <w:sz w:val="22"/>
                <w:szCs w:val="22"/>
                <w:lang w:val="lt-LT"/>
              </w:rPr>
            </w:pPr>
          </w:p>
          <w:p w14:paraId="3D6C8A86" w14:textId="77777777" w:rsidR="00CD06DC" w:rsidRPr="00C30618" w:rsidRDefault="00CD06DC" w:rsidP="0004518E">
            <w:pPr>
              <w:textAlignment w:val="baseline"/>
              <w:rPr>
                <w:rFonts w:ascii="Arial" w:hAnsi="Arial" w:cs="Arial"/>
                <w:b/>
                <w:bCs/>
                <w:iCs/>
                <w:sz w:val="22"/>
                <w:szCs w:val="22"/>
                <w:lang w:val="lt-LT"/>
              </w:rPr>
            </w:pPr>
            <w:r w:rsidRPr="00C30618">
              <w:rPr>
                <w:rFonts w:ascii="Arial" w:hAnsi="Arial" w:cs="Arial"/>
                <w:b/>
                <w:bCs/>
                <w:iCs/>
                <w:sz w:val="22"/>
                <w:szCs w:val="22"/>
                <w:lang w:val="lt-LT"/>
              </w:rPr>
              <w:t>Įstaigų orientacijos į klientą formavimas, stiprinant tam reikalingas kompetencijas ir skleidžiant gerąsias praktikas (atsakinga – LRVK):</w:t>
            </w:r>
          </w:p>
          <w:p w14:paraId="080AFBFE" w14:textId="77777777" w:rsidR="00CD06DC" w:rsidRPr="00C30618" w:rsidRDefault="00CD06DC" w:rsidP="0004518E">
            <w:pPr>
              <w:textAlignment w:val="baseline"/>
              <w:rPr>
                <w:rFonts w:ascii="Arial" w:hAnsi="Arial" w:cs="Arial"/>
                <w:b/>
                <w:bCs/>
                <w:iCs/>
                <w:sz w:val="22"/>
                <w:szCs w:val="22"/>
                <w:lang w:val="lt-LT"/>
              </w:rPr>
            </w:pPr>
          </w:p>
          <w:p w14:paraId="2871F36D" w14:textId="77777777" w:rsidR="00CD06DC" w:rsidRPr="00C30618" w:rsidRDefault="00CD06DC" w:rsidP="00CD06DC">
            <w:pPr>
              <w:numPr>
                <w:ilvl w:val="0"/>
                <w:numId w:val="12"/>
              </w:numPr>
              <w:spacing w:after="120"/>
              <w:textAlignment w:val="baseline"/>
              <w:rPr>
                <w:rFonts w:ascii="Arial" w:hAnsi="Arial" w:cs="Arial"/>
                <w:iCs/>
                <w:sz w:val="22"/>
                <w:szCs w:val="22"/>
                <w:lang w:val="lt-LT"/>
              </w:rPr>
            </w:pPr>
            <w:r w:rsidRPr="00C30618">
              <w:rPr>
                <w:rFonts w:ascii="Arial" w:hAnsi="Arial" w:cs="Arial"/>
                <w:iCs/>
                <w:sz w:val="22"/>
                <w:szCs w:val="22"/>
                <w:lang w:val="lt-LT"/>
              </w:rPr>
              <w:t xml:space="preserve">Sukurti į klientą orientuoto požiūrio formavimo kompetencijų stiprinimo turinį ir nuolat papildomą virtualią mokymosi ir gerosios aptarnavimo patirties sklaidos aplinką viešojo sektoriaus atstovams. Mokymo priemonės būtų grįstos inovatyviais procesais bei naujausiomis mokymų metodikomis. </w:t>
            </w:r>
          </w:p>
          <w:p w14:paraId="36946042" w14:textId="77777777" w:rsidR="00CD06DC" w:rsidRPr="00C30618" w:rsidRDefault="00CD06DC" w:rsidP="00CD06DC">
            <w:pPr>
              <w:numPr>
                <w:ilvl w:val="0"/>
                <w:numId w:val="12"/>
              </w:numPr>
              <w:spacing w:after="120"/>
              <w:textAlignment w:val="baseline"/>
              <w:rPr>
                <w:rFonts w:ascii="Arial" w:hAnsi="Arial" w:cs="Arial"/>
                <w:iCs/>
                <w:sz w:val="22"/>
                <w:szCs w:val="22"/>
                <w:lang w:val="lt-LT"/>
              </w:rPr>
            </w:pPr>
            <w:r w:rsidRPr="00C30618">
              <w:rPr>
                <w:rFonts w:ascii="Arial" w:hAnsi="Arial" w:cs="Arial"/>
                <w:iCs/>
                <w:sz w:val="22"/>
                <w:szCs w:val="22"/>
                <w:lang w:val="lt-LT"/>
              </w:rPr>
              <w:t>Įgyvendinti praktinių mokymų ciklą įstaigų darbuotojams į klientą orientuoto požiūrio temomis: į klientą orientuoto požiūrio politika, strateginis aptarnavimo srities pokyčių planavimas, aptarnavimo procesų peržiūra ir optimizavimas, aptarnavimo ir paslaugų kokybės valdymas, aptarnavimo standarto turinys ir taikymas, efektyvi komunikacija ir dialogas su gyventojais ir pan.</w:t>
            </w:r>
          </w:p>
          <w:p w14:paraId="753D9EA3" w14:textId="77777777" w:rsidR="00CD06DC" w:rsidRPr="00C30618" w:rsidRDefault="00CD06DC" w:rsidP="00CD06DC">
            <w:pPr>
              <w:numPr>
                <w:ilvl w:val="0"/>
                <w:numId w:val="12"/>
              </w:numPr>
              <w:spacing w:after="120"/>
              <w:textAlignment w:val="baseline"/>
              <w:rPr>
                <w:rFonts w:ascii="Arial" w:hAnsi="Arial" w:cs="Arial"/>
                <w:sz w:val="22"/>
                <w:szCs w:val="22"/>
                <w:lang w:val="lt-LT"/>
              </w:rPr>
            </w:pPr>
            <w:r w:rsidRPr="00C30618">
              <w:rPr>
                <w:rFonts w:ascii="Arial" w:hAnsi="Arial" w:cs="Arial"/>
                <w:sz w:val="22"/>
                <w:szCs w:val="22"/>
                <w:lang w:val="lt-LT"/>
              </w:rPr>
              <w:t>Sukurti ir išbandyti paskatų įgyvendinti aptarnavimo ir paslaugų kokybės gerinimo naujoves viešojo valdymo įstaigose mechanizmą (pvz. apdovanojimai, užsienio ekspertų pagalba ir pan.).</w:t>
            </w:r>
          </w:p>
          <w:p w14:paraId="57FBCB2D" w14:textId="77777777" w:rsidR="00CD06DC" w:rsidRPr="00C30618" w:rsidRDefault="00CD06DC" w:rsidP="00CD06DC">
            <w:pPr>
              <w:numPr>
                <w:ilvl w:val="0"/>
                <w:numId w:val="12"/>
              </w:numPr>
              <w:spacing w:after="120"/>
              <w:textAlignment w:val="baseline"/>
              <w:rPr>
                <w:rFonts w:ascii="Arial" w:hAnsi="Arial" w:cs="Arial"/>
                <w:iCs/>
                <w:sz w:val="22"/>
                <w:szCs w:val="22"/>
                <w:lang w:val="lt-LT"/>
              </w:rPr>
            </w:pPr>
            <w:r w:rsidRPr="00C30618">
              <w:rPr>
                <w:rFonts w:ascii="Arial" w:hAnsi="Arial" w:cs="Arial"/>
                <w:iCs/>
                <w:sz w:val="22"/>
                <w:szCs w:val="22"/>
                <w:lang w:val="lt-LT"/>
              </w:rPr>
              <w:t>Plėtoti aptarnavimo specialistų kompetencijų tinklą ir partnerystes su pažangiomis organizacijomis. Tinkle vyktų diskusijos, praktinių situacijų simuliacijos, patirties ir žinių mainai.</w:t>
            </w:r>
          </w:p>
          <w:p w14:paraId="71AE4FD7" w14:textId="77777777" w:rsidR="00CD06DC" w:rsidRPr="00C30618" w:rsidRDefault="00CD06DC" w:rsidP="0004518E">
            <w:pPr>
              <w:spacing w:after="120"/>
              <w:textAlignment w:val="baseline"/>
              <w:rPr>
                <w:rFonts w:ascii="Arial" w:hAnsi="Arial" w:cs="Arial"/>
                <w:iCs/>
                <w:sz w:val="22"/>
                <w:szCs w:val="22"/>
                <w:lang w:val="lt-LT"/>
              </w:rPr>
            </w:pPr>
          </w:p>
          <w:p w14:paraId="4739EAC8" w14:textId="77777777" w:rsidR="00CD06DC" w:rsidRPr="00C30618" w:rsidRDefault="00CD06DC" w:rsidP="0004518E">
            <w:pPr>
              <w:textAlignment w:val="baseline"/>
              <w:rPr>
                <w:rFonts w:ascii="Arial" w:hAnsi="Arial" w:cs="Arial"/>
                <w:b/>
                <w:bCs/>
                <w:iCs/>
                <w:sz w:val="22"/>
                <w:szCs w:val="22"/>
                <w:lang w:val="lt-LT"/>
              </w:rPr>
            </w:pPr>
            <w:r w:rsidRPr="00C30618">
              <w:rPr>
                <w:rFonts w:ascii="Arial" w:hAnsi="Arial" w:cs="Arial"/>
                <w:b/>
                <w:bCs/>
                <w:iCs/>
                <w:sz w:val="22"/>
                <w:szCs w:val="22"/>
                <w:lang w:val="lt-LT"/>
              </w:rPr>
              <w:t>Įgyvendinant sistemines į klientą orientuoto požiūrio priemones viešajame sektoriuje (atsakinga – VRM):</w:t>
            </w:r>
          </w:p>
          <w:p w14:paraId="13F0E848" w14:textId="77777777" w:rsidR="00CD06DC" w:rsidRPr="00C30618" w:rsidRDefault="00CD06DC" w:rsidP="0004518E">
            <w:pPr>
              <w:textAlignment w:val="baseline"/>
              <w:rPr>
                <w:rFonts w:ascii="Arial" w:hAnsi="Arial" w:cs="Arial"/>
                <w:b/>
                <w:bCs/>
                <w:iCs/>
                <w:sz w:val="22"/>
                <w:szCs w:val="22"/>
                <w:lang w:val="lt-LT"/>
              </w:rPr>
            </w:pPr>
          </w:p>
          <w:p w14:paraId="1C0BBBAB" w14:textId="77777777" w:rsidR="00CD06DC" w:rsidRPr="00C30618" w:rsidRDefault="00CD06DC" w:rsidP="00CD06DC">
            <w:pPr>
              <w:pStyle w:val="ListParagraph"/>
              <w:numPr>
                <w:ilvl w:val="0"/>
                <w:numId w:val="12"/>
              </w:numPr>
              <w:spacing w:after="120"/>
              <w:ind w:left="714" w:hanging="357"/>
              <w:contextualSpacing w:val="0"/>
              <w:textAlignment w:val="baseline"/>
              <w:rPr>
                <w:rFonts w:ascii="Arial" w:hAnsi="Arial" w:cs="Arial"/>
                <w:iCs/>
                <w:sz w:val="22"/>
                <w:szCs w:val="22"/>
                <w:lang w:val="lt-LT"/>
              </w:rPr>
            </w:pPr>
            <w:r w:rsidRPr="00C30618">
              <w:rPr>
                <w:rFonts w:ascii="Arial" w:hAnsi="Arial" w:cs="Arial"/>
                <w:iCs/>
                <w:sz w:val="22"/>
                <w:szCs w:val="22"/>
                <w:lang w:val="lt-LT"/>
              </w:rPr>
              <w:t>Parengti Pavyzdinį asmenų (klientų) aptarnavimo standartą, kuris detalizuotų asmenų (klientų) aptarnavimui skirtas Asmenų prašymų ir skundų nagrinėjimo viešojo administravimo subjektuose taisyklių nuostatas.</w:t>
            </w:r>
          </w:p>
          <w:p w14:paraId="092B5ABA" w14:textId="77777777" w:rsidR="00CD06DC" w:rsidRPr="00C30618" w:rsidRDefault="00CD06DC" w:rsidP="00CD06DC">
            <w:pPr>
              <w:pStyle w:val="ListParagraph"/>
              <w:numPr>
                <w:ilvl w:val="0"/>
                <w:numId w:val="12"/>
              </w:numPr>
              <w:spacing w:after="120"/>
              <w:ind w:left="714" w:hanging="357"/>
              <w:contextualSpacing w:val="0"/>
              <w:textAlignment w:val="baseline"/>
              <w:rPr>
                <w:rFonts w:ascii="Arial" w:hAnsi="Arial" w:cs="Arial"/>
                <w:iCs/>
                <w:sz w:val="22"/>
                <w:szCs w:val="22"/>
                <w:lang w:val="lt-LT"/>
              </w:rPr>
            </w:pPr>
            <w:r w:rsidRPr="00C30618">
              <w:rPr>
                <w:rFonts w:ascii="Arial" w:hAnsi="Arial" w:cs="Arial"/>
                <w:iCs/>
                <w:sz w:val="22"/>
                <w:szCs w:val="22"/>
                <w:lang w:val="lt-LT"/>
              </w:rPr>
              <w:t>Atlikti informacinių įpareigojimų, kuriuos nustato valstybinio administravimo subjektai asmenims, (klientams) norintiems gauti administracines paslaugas, peržiūrą ir pateikti Vyriausybei pasiūlymus dėl šių pareigojimų sumažinimo.</w:t>
            </w:r>
          </w:p>
          <w:p w14:paraId="5F444F9C" w14:textId="77777777" w:rsidR="00CD06DC" w:rsidRPr="00C30618" w:rsidRDefault="00CD06DC" w:rsidP="00CD06DC">
            <w:pPr>
              <w:pStyle w:val="ListParagraph"/>
              <w:numPr>
                <w:ilvl w:val="0"/>
                <w:numId w:val="12"/>
              </w:numPr>
              <w:spacing w:after="120"/>
              <w:ind w:left="714" w:hanging="357"/>
              <w:contextualSpacing w:val="0"/>
              <w:textAlignment w:val="baseline"/>
              <w:rPr>
                <w:rFonts w:ascii="Arial" w:hAnsi="Arial" w:cs="Arial"/>
                <w:iCs/>
                <w:color w:val="000000" w:themeColor="text1"/>
                <w:sz w:val="22"/>
                <w:szCs w:val="22"/>
                <w:lang w:val="lt-LT"/>
              </w:rPr>
            </w:pPr>
            <w:r w:rsidRPr="00C30618">
              <w:rPr>
                <w:rFonts w:ascii="Arial" w:hAnsi="Arial" w:cs="Arial"/>
                <w:iCs/>
                <w:color w:val="000000" w:themeColor="text1"/>
                <w:sz w:val="22"/>
                <w:szCs w:val="22"/>
                <w:lang w:val="lt-LT"/>
              </w:rPr>
              <w:t>Atnaujinti Viešųjų paslaugų vartotojų pasitenkinimo indekso apskaičiavimo metodiką, kad ją lengviau ir plačiau galėtų taikyti viešąsias paslaugas administruojantys ir šias paslaugas teikiantys subjektai.</w:t>
            </w:r>
          </w:p>
          <w:p w14:paraId="5AAEFCCC" w14:textId="77777777" w:rsidR="00CD06DC" w:rsidRPr="00C30618" w:rsidRDefault="00CD06DC" w:rsidP="0004518E">
            <w:pPr>
              <w:spacing w:after="120"/>
              <w:textAlignment w:val="baseline"/>
              <w:rPr>
                <w:rFonts w:ascii="Arial" w:hAnsi="Arial" w:cs="Arial"/>
                <w:iCs/>
                <w:sz w:val="22"/>
                <w:szCs w:val="22"/>
                <w:lang w:val="lt-LT"/>
              </w:rPr>
            </w:pPr>
            <w:r w:rsidRPr="00C30618">
              <w:rPr>
                <w:rFonts w:ascii="Arial" w:hAnsi="Arial" w:cs="Arial"/>
                <w:iCs/>
                <w:color w:val="000000" w:themeColor="text1"/>
                <w:sz w:val="22"/>
                <w:szCs w:val="22"/>
                <w:lang w:val="lt-LT"/>
              </w:rPr>
              <w:t>Parengti Administracinių ir viešųjų paslaugų standartų rengimo gaires, kurios padėtų formuoti vienodesnę šių paslaugų administravimo ir jų teikimo praktiką, labiau atitinkančią paslaugų gavėjų poreikius.</w:t>
            </w:r>
          </w:p>
        </w:tc>
      </w:tr>
      <w:tr w:rsidR="00CD06DC" w:rsidRPr="00E461A6" w14:paraId="6806CA91" w14:textId="77777777" w:rsidTr="0004518E">
        <w:trPr>
          <w:trHeight w:val="440"/>
        </w:trPr>
        <w:tc>
          <w:tcPr>
            <w:tcW w:w="44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260216C" w14:textId="77777777" w:rsidR="00CD06DC" w:rsidRPr="00E461A6" w:rsidRDefault="00CD06DC" w:rsidP="0004518E">
            <w:pPr>
              <w:rPr>
                <w:rFonts w:ascii="Arial" w:hAnsi="Arial" w:cs="Arial"/>
                <w:color w:val="000000"/>
                <w:sz w:val="22"/>
                <w:szCs w:val="22"/>
                <w:shd w:val="clear" w:color="auto" w:fill="D9D9D9"/>
                <w:lang w:val="lt-LT"/>
              </w:rPr>
            </w:pPr>
            <w:r>
              <w:rPr>
                <w:rFonts w:ascii="Arial" w:hAnsi="Arial" w:cs="Arial"/>
                <w:color w:val="000000"/>
                <w:sz w:val="22"/>
                <w:szCs w:val="22"/>
                <w:shd w:val="clear" w:color="auto" w:fill="D9D9D9"/>
                <w:lang w:val="lt-LT"/>
              </w:rPr>
              <w:t>Siekiami rezultatai</w:t>
            </w:r>
          </w:p>
        </w:tc>
        <w:tc>
          <w:tcPr>
            <w:tcW w:w="590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EF2086" w14:textId="77777777" w:rsidR="00CD06DC" w:rsidRDefault="00CD06DC" w:rsidP="0004518E">
            <w:pPr>
              <w:textAlignment w:val="baseline"/>
              <w:rPr>
                <w:rFonts w:ascii="Arial" w:hAnsi="Arial" w:cs="Arial"/>
                <w:iCs/>
                <w:sz w:val="22"/>
                <w:szCs w:val="22"/>
                <w:lang w:val="lt-LT"/>
              </w:rPr>
            </w:pPr>
            <w:r>
              <w:rPr>
                <w:rFonts w:ascii="Arial" w:hAnsi="Arial" w:cs="Arial"/>
                <w:iCs/>
                <w:sz w:val="22"/>
                <w:szCs w:val="22"/>
                <w:lang w:val="lt-LT"/>
              </w:rPr>
              <w:t xml:space="preserve">Iki 2026 metų bus kryptingai </w:t>
            </w:r>
            <w:r w:rsidRPr="0056321F">
              <w:rPr>
                <w:rFonts w:ascii="Arial" w:hAnsi="Arial" w:cs="Arial"/>
                <w:iCs/>
                <w:sz w:val="22"/>
                <w:szCs w:val="22"/>
                <w:lang w:val="lt-LT"/>
              </w:rPr>
              <w:t>formuo</w:t>
            </w:r>
            <w:r>
              <w:rPr>
                <w:rFonts w:ascii="Arial" w:hAnsi="Arial" w:cs="Arial"/>
                <w:iCs/>
                <w:sz w:val="22"/>
                <w:szCs w:val="22"/>
                <w:lang w:val="lt-LT"/>
              </w:rPr>
              <w:t>jamas</w:t>
            </w:r>
            <w:r w:rsidRPr="0056321F">
              <w:rPr>
                <w:rFonts w:ascii="Arial" w:hAnsi="Arial" w:cs="Arial"/>
                <w:iCs/>
                <w:sz w:val="22"/>
                <w:szCs w:val="22"/>
                <w:lang w:val="lt-LT"/>
              </w:rPr>
              <w:t xml:space="preserve"> į klientą orientuot</w:t>
            </w:r>
            <w:r>
              <w:rPr>
                <w:rFonts w:ascii="Arial" w:hAnsi="Arial" w:cs="Arial"/>
                <w:iCs/>
                <w:sz w:val="22"/>
                <w:szCs w:val="22"/>
                <w:lang w:val="lt-LT"/>
              </w:rPr>
              <w:t>as</w:t>
            </w:r>
            <w:r w:rsidRPr="0056321F">
              <w:rPr>
                <w:rFonts w:ascii="Arial" w:hAnsi="Arial" w:cs="Arial"/>
                <w:iCs/>
                <w:sz w:val="22"/>
                <w:szCs w:val="22"/>
                <w:lang w:val="lt-LT"/>
              </w:rPr>
              <w:t xml:space="preserve"> požiūr</w:t>
            </w:r>
            <w:r>
              <w:rPr>
                <w:rFonts w:ascii="Arial" w:hAnsi="Arial" w:cs="Arial"/>
                <w:iCs/>
                <w:sz w:val="22"/>
                <w:szCs w:val="22"/>
                <w:lang w:val="lt-LT"/>
              </w:rPr>
              <w:t>is</w:t>
            </w:r>
            <w:r w:rsidRPr="0056321F">
              <w:rPr>
                <w:rFonts w:ascii="Arial" w:hAnsi="Arial" w:cs="Arial"/>
                <w:iCs/>
                <w:sz w:val="22"/>
                <w:szCs w:val="22"/>
                <w:lang w:val="lt-LT"/>
              </w:rPr>
              <w:t xml:space="preserve"> viešajame sektoriuje ir taik</w:t>
            </w:r>
            <w:r>
              <w:rPr>
                <w:rFonts w:ascii="Arial" w:hAnsi="Arial" w:cs="Arial"/>
                <w:iCs/>
                <w:sz w:val="22"/>
                <w:szCs w:val="22"/>
                <w:lang w:val="lt-LT"/>
              </w:rPr>
              <w:t>omos</w:t>
            </w:r>
            <w:r w:rsidRPr="0056321F">
              <w:rPr>
                <w:rFonts w:ascii="Arial" w:hAnsi="Arial" w:cs="Arial"/>
                <w:iCs/>
                <w:sz w:val="22"/>
                <w:szCs w:val="22"/>
                <w:lang w:val="lt-LT"/>
              </w:rPr>
              <w:t xml:space="preserve"> juo grįst</w:t>
            </w:r>
            <w:r>
              <w:rPr>
                <w:rFonts w:ascii="Arial" w:hAnsi="Arial" w:cs="Arial"/>
                <w:iCs/>
                <w:sz w:val="22"/>
                <w:szCs w:val="22"/>
                <w:lang w:val="lt-LT"/>
              </w:rPr>
              <w:t>o</w:t>
            </w:r>
            <w:r w:rsidRPr="0056321F">
              <w:rPr>
                <w:rFonts w:ascii="Arial" w:hAnsi="Arial" w:cs="Arial"/>
                <w:iCs/>
                <w:sz w:val="22"/>
                <w:szCs w:val="22"/>
                <w:lang w:val="lt-LT"/>
              </w:rPr>
              <w:t>s aptarnavimo, paslaugų kokybės ir dialogo plėtros praktik</w:t>
            </w:r>
            <w:r>
              <w:rPr>
                <w:rFonts w:ascii="Arial" w:hAnsi="Arial" w:cs="Arial"/>
                <w:iCs/>
                <w:sz w:val="22"/>
                <w:szCs w:val="22"/>
                <w:lang w:val="lt-LT"/>
              </w:rPr>
              <w:t>o</w:t>
            </w:r>
            <w:r w:rsidRPr="0056321F">
              <w:rPr>
                <w:rFonts w:ascii="Arial" w:hAnsi="Arial" w:cs="Arial"/>
                <w:iCs/>
                <w:sz w:val="22"/>
                <w:szCs w:val="22"/>
                <w:lang w:val="lt-LT"/>
              </w:rPr>
              <w:t>s viešojo sektoriaus įstaigose</w:t>
            </w:r>
            <w:r>
              <w:rPr>
                <w:rFonts w:ascii="Arial" w:hAnsi="Arial" w:cs="Arial"/>
                <w:iCs/>
                <w:sz w:val="22"/>
                <w:szCs w:val="22"/>
                <w:lang w:val="lt-LT"/>
              </w:rPr>
              <w:t>:</w:t>
            </w:r>
          </w:p>
          <w:p w14:paraId="0CBF8AED" w14:textId="77777777" w:rsidR="00CD06DC" w:rsidRDefault="00CD06DC" w:rsidP="0004518E">
            <w:pPr>
              <w:textAlignment w:val="baseline"/>
              <w:rPr>
                <w:rFonts w:ascii="Arial" w:hAnsi="Arial" w:cs="Arial"/>
                <w:iCs/>
                <w:sz w:val="22"/>
                <w:szCs w:val="22"/>
                <w:lang w:val="lt-LT"/>
              </w:rPr>
            </w:pPr>
          </w:p>
          <w:p w14:paraId="2B415C33" w14:textId="77777777" w:rsidR="00CD06DC" w:rsidRDefault="00CD06DC" w:rsidP="00CD06DC">
            <w:pPr>
              <w:pStyle w:val="ListParagraph"/>
              <w:numPr>
                <w:ilvl w:val="0"/>
                <w:numId w:val="13"/>
              </w:numPr>
              <w:textAlignment w:val="baseline"/>
              <w:rPr>
                <w:rFonts w:ascii="Arial" w:hAnsi="Arial" w:cs="Arial"/>
                <w:sz w:val="22"/>
                <w:szCs w:val="22"/>
                <w:lang w:val="lt-LT"/>
              </w:rPr>
            </w:pPr>
            <w:r w:rsidRPr="0DF634F6">
              <w:rPr>
                <w:rFonts w:ascii="Arial" w:hAnsi="Arial" w:cs="Arial"/>
                <w:sz w:val="22"/>
                <w:szCs w:val="22"/>
                <w:lang w:val="lt-LT"/>
              </w:rPr>
              <w:t xml:space="preserve">Bus sukurta virtuali mokymosi ir žinių aplinka ir suformuoti </w:t>
            </w:r>
            <w:r>
              <w:rPr>
                <w:rFonts w:ascii="Arial" w:hAnsi="Arial" w:cs="Arial"/>
                <w:sz w:val="22"/>
                <w:szCs w:val="22"/>
                <w:lang w:val="lt-LT"/>
              </w:rPr>
              <w:t xml:space="preserve">tvarūs </w:t>
            </w:r>
            <w:r w:rsidRPr="0DF634F6">
              <w:rPr>
                <w:rFonts w:ascii="Arial" w:hAnsi="Arial" w:cs="Arial"/>
                <w:sz w:val="22"/>
                <w:szCs w:val="22"/>
                <w:lang w:val="lt-LT"/>
              </w:rPr>
              <w:t xml:space="preserve">į klientą orientuoto požiūrio įgūdžiai (apmokyta xxx viešojo sektoriaus įstaigų darbuotojų), </w:t>
            </w:r>
            <w:r>
              <w:rPr>
                <w:rFonts w:ascii="Arial" w:hAnsi="Arial" w:cs="Arial"/>
                <w:sz w:val="22"/>
                <w:szCs w:val="22"/>
                <w:lang w:val="lt-LT"/>
              </w:rPr>
              <w:t>sukuriantys</w:t>
            </w:r>
            <w:r w:rsidRPr="0DF634F6">
              <w:rPr>
                <w:rFonts w:ascii="Arial" w:hAnsi="Arial" w:cs="Arial"/>
                <w:sz w:val="22"/>
                <w:szCs w:val="22"/>
                <w:lang w:val="lt-LT"/>
              </w:rPr>
              <w:t xml:space="preserve"> potencialą, aptarnavimo ir paslaugų gerinimo iniciatyvoms įgyvendinti instituciniu lygmeniu.</w:t>
            </w:r>
          </w:p>
          <w:p w14:paraId="057AC98D" w14:textId="77777777" w:rsidR="00CD06DC" w:rsidRDefault="00CD06DC" w:rsidP="0004518E">
            <w:pPr>
              <w:pStyle w:val="ListParagraph"/>
              <w:textAlignment w:val="baseline"/>
              <w:rPr>
                <w:rFonts w:ascii="Arial" w:hAnsi="Arial" w:cs="Arial"/>
                <w:sz w:val="22"/>
                <w:szCs w:val="22"/>
                <w:lang w:val="lt-LT"/>
              </w:rPr>
            </w:pPr>
          </w:p>
          <w:p w14:paraId="5292E277" w14:textId="77777777" w:rsidR="00CD06DC" w:rsidRPr="00C27328" w:rsidRDefault="00CD06DC" w:rsidP="00CD06DC">
            <w:pPr>
              <w:pStyle w:val="ListParagraph"/>
              <w:numPr>
                <w:ilvl w:val="0"/>
                <w:numId w:val="13"/>
              </w:numPr>
              <w:textAlignment w:val="baseline"/>
              <w:rPr>
                <w:rFonts w:ascii="Arial" w:hAnsi="Arial" w:cs="Arial"/>
                <w:sz w:val="22"/>
                <w:szCs w:val="22"/>
                <w:lang w:val="lt-LT"/>
              </w:rPr>
            </w:pPr>
            <w:r w:rsidRPr="00C400CC">
              <w:rPr>
                <w:rFonts w:ascii="Arial" w:hAnsi="Arial" w:cs="Arial"/>
                <w:iCs/>
                <w:color w:val="000000" w:themeColor="text1"/>
                <w:sz w:val="22"/>
                <w:szCs w:val="22"/>
                <w:lang w:val="lt-LT"/>
              </w:rPr>
              <w:t>Bus sukurtos ir įdiegtos/įgyvendintos sisteminio pobūdžio (pritaikytos visiems administracines ar viešąsias paslaugas teikiantiems ir jas administruojantiems subjektams) priemonės, kurios padės standartizuoti administracinių ir viešųjų paslaugų teikimo procesus, didintų šių procesų skaidrumą ir efektyvumą, toliau didinti administracinių ir viešųjų paslaugų kokybę ir mažinti šių paslaugų gavėjams tenkančią administracinę naštą.</w:t>
            </w:r>
          </w:p>
        </w:tc>
      </w:tr>
      <w:tr w:rsidR="00CD06DC" w:rsidRPr="00E461A6" w14:paraId="7F317D01" w14:textId="77777777" w:rsidTr="0004518E">
        <w:trPr>
          <w:trHeight w:val="420"/>
        </w:trPr>
        <w:tc>
          <w:tcPr>
            <w:tcW w:w="1033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6796069F" w14:textId="77777777" w:rsidR="00CD06DC" w:rsidRDefault="00CD06DC" w:rsidP="0004518E">
            <w:pPr>
              <w:jc w:val="center"/>
              <w:rPr>
                <w:rFonts w:ascii="Arial" w:hAnsi="Arial" w:cs="Arial"/>
                <w:b/>
                <w:bCs/>
                <w:color w:val="000000"/>
                <w:sz w:val="22"/>
                <w:szCs w:val="22"/>
                <w:shd w:val="clear" w:color="auto" w:fill="D9D9D9"/>
                <w:lang w:val="lt-LT"/>
              </w:rPr>
            </w:pPr>
            <w:r>
              <w:rPr>
                <w:rFonts w:ascii="Arial" w:hAnsi="Arial" w:cs="Arial"/>
                <w:b/>
                <w:bCs/>
                <w:color w:val="000000"/>
                <w:sz w:val="22"/>
                <w:szCs w:val="22"/>
                <w:shd w:val="clear" w:color="auto" w:fill="D9D9D9"/>
                <w:lang w:val="lt-LT"/>
              </w:rPr>
              <w:t>Veiksmo svarba atvirumo plėtrai</w:t>
            </w:r>
            <w:r w:rsidRPr="00E461A6">
              <w:rPr>
                <w:rFonts w:ascii="Arial" w:hAnsi="Arial" w:cs="Arial"/>
                <w:b/>
                <w:bCs/>
                <w:color w:val="000000"/>
                <w:sz w:val="22"/>
                <w:szCs w:val="22"/>
                <w:shd w:val="clear" w:color="auto" w:fill="D9D9D9"/>
                <w:lang w:val="lt-LT"/>
              </w:rPr>
              <w:t xml:space="preserve"> </w:t>
            </w:r>
          </w:p>
          <w:p w14:paraId="0188FBD3" w14:textId="77777777" w:rsidR="00CD06DC" w:rsidRPr="00E461A6" w:rsidRDefault="00CD06DC" w:rsidP="0004518E">
            <w:pPr>
              <w:jc w:val="center"/>
              <w:rPr>
                <w:rFonts w:ascii="Arial" w:hAnsi="Arial" w:cs="Arial"/>
                <w:sz w:val="22"/>
                <w:szCs w:val="22"/>
                <w:lang w:val="lt-LT"/>
              </w:rPr>
            </w:pPr>
            <w:r>
              <w:rPr>
                <w:rFonts w:ascii="Arial" w:hAnsi="Arial" w:cs="Arial"/>
                <w:sz w:val="22"/>
                <w:szCs w:val="22"/>
                <w:lang w:val="lt-LT"/>
              </w:rPr>
              <w:t>(atsakykite į bent vieną klausimą )</w:t>
            </w:r>
          </w:p>
        </w:tc>
      </w:tr>
      <w:tr w:rsidR="00CD06DC" w:rsidRPr="00E461A6" w14:paraId="4591DA0C" w14:textId="77777777" w:rsidTr="0004518E">
        <w:trPr>
          <w:trHeight w:val="440"/>
        </w:trPr>
        <w:tc>
          <w:tcPr>
            <w:tcW w:w="44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289587C7" w14:textId="77777777" w:rsidR="00CD06DC" w:rsidRPr="00E461A6" w:rsidRDefault="00CD06DC" w:rsidP="0004518E">
            <w:pPr>
              <w:rPr>
                <w:rFonts w:ascii="Arial" w:hAnsi="Arial" w:cs="Arial"/>
                <w:color w:val="000000"/>
                <w:sz w:val="22"/>
                <w:szCs w:val="22"/>
                <w:shd w:val="clear" w:color="auto" w:fill="D9D9D9"/>
                <w:lang w:val="lt-LT"/>
              </w:rPr>
            </w:pPr>
            <w:r>
              <w:rPr>
                <w:rFonts w:ascii="Arial" w:hAnsi="Arial" w:cs="Arial"/>
                <w:color w:val="000000"/>
                <w:sz w:val="22"/>
                <w:szCs w:val="22"/>
                <w:shd w:val="clear" w:color="auto" w:fill="D9D9D9"/>
                <w:lang w:val="lt-LT"/>
              </w:rPr>
              <w:t>Kaip veiksmas prisidės prie skaidrumo skatinimo?</w:t>
            </w:r>
          </w:p>
        </w:tc>
        <w:tc>
          <w:tcPr>
            <w:tcW w:w="590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86986A" w14:textId="77777777" w:rsidR="00CD06DC" w:rsidRPr="00A37397" w:rsidRDefault="00CD06DC" w:rsidP="0004518E">
            <w:pPr>
              <w:rPr>
                <w:rFonts w:ascii="Arial" w:eastAsia="Times New Roman" w:hAnsi="Arial" w:cs="Arial"/>
                <w:color w:val="595959" w:themeColor="text1" w:themeTint="A6"/>
                <w:sz w:val="20"/>
                <w:szCs w:val="20"/>
                <w:lang w:val="lt-LT"/>
              </w:rPr>
            </w:pPr>
          </w:p>
        </w:tc>
      </w:tr>
      <w:tr w:rsidR="00CD06DC" w:rsidRPr="00E461A6" w14:paraId="44A5922B" w14:textId="77777777" w:rsidTr="0004518E">
        <w:trPr>
          <w:trHeight w:val="440"/>
        </w:trPr>
        <w:tc>
          <w:tcPr>
            <w:tcW w:w="44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766D967" w14:textId="77777777" w:rsidR="00CD06DC" w:rsidRDefault="00CD06DC" w:rsidP="0004518E">
            <w:pPr>
              <w:rPr>
                <w:rFonts w:ascii="Arial" w:hAnsi="Arial" w:cs="Arial"/>
                <w:color w:val="000000"/>
                <w:sz w:val="22"/>
                <w:szCs w:val="22"/>
                <w:shd w:val="clear" w:color="auto" w:fill="D9D9D9"/>
                <w:lang w:val="lt-LT"/>
              </w:rPr>
            </w:pPr>
            <w:r>
              <w:rPr>
                <w:rFonts w:ascii="Arial" w:hAnsi="Arial" w:cs="Arial"/>
                <w:color w:val="000000"/>
                <w:sz w:val="22"/>
                <w:szCs w:val="22"/>
                <w:shd w:val="clear" w:color="auto" w:fill="D9D9D9"/>
                <w:lang w:val="lt-LT"/>
              </w:rPr>
              <w:t>Kaip veiksmas prisidės prie atskaitomybės didinimo?</w:t>
            </w:r>
          </w:p>
        </w:tc>
        <w:tc>
          <w:tcPr>
            <w:tcW w:w="590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AEEC22" w14:textId="77777777" w:rsidR="00CD06DC" w:rsidRPr="00E40A96" w:rsidRDefault="00CD06DC" w:rsidP="0004518E">
            <w:pPr>
              <w:rPr>
                <w:rFonts w:ascii="Arial" w:eastAsia="Times New Roman" w:hAnsi="Arial" w:cs="Arial"/>
                <w:iCs/>
                <w:color w:val="595959" w:themeColor="text1" w:themeTint="A6"/>
                <w:sz w:val="22"/>
                <w:szCs w:val="22"/>
                <w:lang w:val="lt-LT"/>
              </w:rPr>
            </w:pPr>
            <w:r w:rsidRPr="00E40A96">
              <w:rPr>
                <w:rFonts w:ascii="Arial" w:hAnsi="Arial" w:cs="Arial"/>
                <w:iCs/>
                <w:sz w:val="22"/>
                <w:szCs w:val="22"/>
                <w:lang w:val="lt-LT"/>
              </w:rPr>
              <w:t xml:space="preserve">Sustiprinus </w:t>
            </w:r>
            <w:r>
              <w:rPr>
                <w:rFonts w:ascii="Arial" w:hAnsi="Arial" w:cs="Arial"/>
                <w:iCs/>
                <w:sz w:val="22"/>
                <w:szCs w:val="22"/>
                <w:lang w:val="lt-LT"/>
              </w:rPr>
              <w:t>viešojo sektoriaus įstaigų darbuotojų kompetencijas, skirtas plėtoti į klientą orientuotą požiūrį, atitinkamai turėtų didėti ir darbuotojų bei įstaigų atsakomybė ir atskaitomybė prieš gyventojus. Turint reikiamų žinių, atsiranda palankios sąlygos diegti aptarnavimo ir paslaugų kokybės gerinimo naujoves, skirtas informacijos viešumui, vartotojų nuomonės tyrimams, kokybės vertinimui, strateginiam planavimui ir kt.</w:t>
            </w:r>
          </w:p>
        </w:tc>
      </w:tr>
      <w:tr w:rsidR="00CD06DC" w:rsidRPr="00E461A6" w14:paraId="2A65BEB9" w14:textId="77777777" w:rsidTr="0004518E">
        <w:trPr>
          <w:trHeight w:val="440"/>
        </w:trPr>
        <w:tc>
          <w:tcPr>
            <w:tcW w:w="44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EE54FD8" w14:textId="77777777" w:rsidR="00CD06DC" w:rsidRDefault="00CD06DC" w:rsidP="0004518E">
            <w:pPr>
              <w:rPr>
                <w:rFonts w:ascii="Arial" w:hAnsi="Arial" w:cs="Arial"/>
                <w:color w:val="000000"/>
                <w:sz w:val="22"/>
                <w:szCs w:val="22"/>
                <w:shd w:val="clear" w:color="auto" w:fill="D9D9D9"/>
                <w:lang w:val="lt-LT"/>
              </w:rPr>
            </w:pPr>
            <w:r>
              <w:rPr>
                <w:rFonts w:ascii="Arial" w:hAnsi="Arial" w:cs="Arial"/>
                <w:color w:val="000000"/>
                <w:sz w:val="22"/>
                <w:szCs w:val="22"/>
                <w:shd w:val="clear" w:color="auto" w:fill="D9D9D9"/>
                <w:lang w:val="lt-LT"/>
              </w:rPr>
              <w:t>Kaip veiksmas prisidės prie visuomenės dalyvavimo sprendimų priėmime?</w:t>
            </w:r>
          </w:p>
        </w:tc>
        <w:tc>
          <w:tcPr>
            <w:tcW w:w="590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34CB3D" w14:textId="77777777" w:rsidR="00CD06DC" w:rsidRPr="003755A4" w:rsidRDefault="00CD06DC" w:rsidP="0004518E">
            <w:pPr>
              <w:rPr>
                <w:rFonts w:ascii="Arial" w:hAnsi="Arial" w:cs="Arial"/>
                <w:iCs/>
                <w:sz w:val="22"/>
                <w:szCs w:val="22"/>
                <w:lang w:val="lt-LT"/>
              </w:rPr>
            </w:pPr>
            <w:r>
              <w:rPr>
                <w:rFonts w:ascii="Arial" w:hAnsi="Arial" w:cs="Arial"/>
                <w:iCs/>
                <w:sz w:val="22"/>
                <w:szCs w:val="22"/>
                <w:lang w:val="lt-LT"/>
              </w:rPr>
              <w:t xml:space="preserve">Suformavus reikiamas darbuotojų kompetencijas ir gebėjimus įgyvendinti į klientą orientuoto požiūrio priemones, atsivers galimybės gyventojams aktyviau pareikšti savo nuomonę dėl aptarnavimo ar jiems suteiktos paslaugos kokybės, sklandus prašymų ir skundų nagrinėjimo procesas ir aktyvios pastangos išspręsti žmogui rūpimą klausimą kels gyventojų pasitikėjimą įstaigomis, įstaigų atvirumas ir komunikacija skatins tarpusavio dialogą. </w:t>
            </w:r>
          </w:p>
        </w:tc>
      </w:tr>
      <w:tr w:rsidR="00CD06DC" w:rsidRPr="00E461A6" w14:paraId="2792755C" w14:textId="77777777" w:rsidTr="0004518E">
        <w:trPr>
          <w:trHeight w:val="420"/>
        </w:trPr>
        <w:tc>
          <w:tcPr>
            <w:tcW w:w="1033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1C5297B3" w14:textId="77777777" w:rsidR="00CD06DC" w:rsidRPr="006D1625" w:rsidRDefault="00CD06DC" w:rsidP="0004518E">
            <w:pPr>
              <w:jc w:val="center"/>
              <w:rPr>
                <w:rFonts w:ascii="Arial" w:hAnsi="Arial" w:cs="Arial"/>
                <w:b/>
                <w:bCs/>
                <w:color w:val="000000"/>
                <w:sz w:val="22"/>
                <w:szCs w:val="22"/>
                <w:shd w:val="clear" w:color="auto" w:fill="D9D9D9"/>
                <w:lang w:val="lt-LT"/>
              </w:rPr>
            </w:pPr>
            <w:r>
              <w:rPr>
                <w:rFonts w:ascii="Arial" w:hAnsi="Arial" w:cs="Arial"/>
                <w:b/>
                <w:bCs/>
                <w:color w:val="000000"/>
                <w:sz w:val="22"/>
                <w:szCs w:val="22"/>
                <w:shd w:val="clear" w:color="auto" w:fill="D9D9D9"/>
                <w:lang w:val="lt-LT"/>
              </w:rPr>
              <w:t>Veiksmo įgyvendinimo planas</w:t>
            </w:r>
            <w:r w:rsidRPr="00E461A6">
              <w:rPr>
                <w:rFonts w:ascii="Arial" w:hAnsi="Arial" w:cs="Arial"/>
                <w:b/>
                <w:bCs/>
                <w:color w:val="000000"/>
                <w:sz w:val="22"/>
                <w:szCs w:val="22"/>
                <w:shd w:val="clear" w:color="auto" w:fill="D9D9D9"/>
                <w:lang w:val="lt-LT"/>
              </w:rPr>
              <w:t xml:space="preserve"> </w:t>
            </w:r>
          </w:p>
        </w:tc>
      </w:tr>
      <w:tr w:rsidR="00CD06DC" w:rsidRPr="006D1625" w14:paraId="61C2FCC2" w14:textId="77777777" w:rsidTr="0004518E">
        <w:tblPrEx>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CellMar>
            <w:top w:w="0" w:type="dxa"/>
            <w:left w:w="108" w:type="dxa"/>
            <w:bottom w:w="0" w:type="dxa"/>
            <w:right w:w="108" w:type="dxa"/>
          </w:tblCellMar>
          <w:tblLook w:val="0400" w:firstRow="0" w:lastRow="0" w:firstColumn="0" w:lastColumn="0" w:noHBand="0" w:noVBand="1"/>
        </w:tblPrEx>
        <w:trPr>
          <w:trHeight w:val="200"/>
        </w:trPr>
        <w:tc>
          <w:tcPr>
            <w:tcW w:w="2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D2144" w14:textId="77777777" w:rsidR="00CD06DC" w:rsidRPr="006D1625" w:rsidRDefault="00CD06DC" w:rsidP="0004518E">
            <w:pPr>
              <w:jc w:val="both"/>
              <w:rPr>
                <w:rFonts w:ascii="Arial" w:eastAsia="Proxima Nova" w:hAnsi="Arial" w:cs="Arial"/>
                <w:b/>
                <w:sz w:val="22"/>
                <w:szCs w:val="22"/>
              </w:rPr>
            </w:pPr>
            <w:r w:rsidRPr="006D1625">
              <w:rPr>
                <w:rFonts w:ascii="Arial" w:eastAsia="Proxima Nova" w:hAnsi="Arial" w:cs="Arial"/>
                <w:b/>
                <w:sz w:val="22"/>
                <w:szCs w:val="22"/>
              </w:rPr>
              <w:t>Įgyvendinimo žingsnis</w:t>
            </w:r>
          </w:p>
          <w:p w14:paraId="64E1F52F" w14:textId="77777777" w:rsidR="00CD06DC" w:rsidRPr="006D1625" w:rsidRDefault="00CD06DC" w:rsidP="0004518E">
            <w:pPr>
              <w:rPr>
                <w:rFonts w:ascii="Arial" w:eastAsia="Proxima Nova" w:hAnsi="Arial" w:cs="Arial"/>
                <w:i/>
                <w:color w:val="434343"/>
                <w:sz w:val="22"/>
                <w:szCs w:val="22"/>
              </w:rPr>
            </w:pPr>
          </w:p>
        </w:tc>
        <w:tc>
          <w:tcPr>
            <w:tcW w:w="25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7F0DA" w14:textId="77777777" w:rsidR="00CD06DC" w:rsidRPr="006D1625" w:rsidRDefault="00CD06DC" w:rsidP="0004518E">
            <w:pPr>
              <w:jc w:val="both"/>
              <w:rPr>
                <w:rFonts w:ascii="Arial" w:eastAsia="Proxima Nova" w:hAnsi="Arial" w:cs="Arial"/>
                <w:b/>
                <w:bCs/>
                <w:sz w:val="22"/>
                <w:szCs w:val="22"/>
              </w:rPr>
            </w:pPr>
            <w:r w:rsidRPr="0DF634F6">
              <w:rPr>
                <w:rFonts w:ascii="Arial" w:eastAsia="Proxima Nova" w:hAnsi="Arial" w:cs="Arial"/>
                <w:b/>
                <w:bCs/>
                <w:sz w:val="22"/>
                <w:szCs w:val="22"/>
              </w:rPr>
              <w:t>Laukiamas konkretus rezultatas</w:t>
            </w:r>
          </w:p>
        </w:tc>
        <w:tc>
          <w:tcPr>
            <w:tcW w:w="2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FC0CC" w14:textId="77777777" w:rsidR="00CD06DC" w:rsidRPr="006D1625" w:rsidRDefault="00CD06DC" w:rsidP="0004518E">
            <w:pPr>
              <w:jc w:val="both"/>
              <w:rPr>
                <w:rFonts w:ascii="Arial" w:eastAsia="Proxima Nova" w:hAnsi="Arial" w:cs="Arial"/>
                <w:b/>
                <w:sz w:val="22"/>
                <w:szCs w:val="22"/>
              </w:rPr>
            </w:pPr>
            <w:r w:rsidRPr="006D1625">
              <w:rPr>
                <w:rFonts w:ascii="Arial" w:eastAsia="Proxima Nova" w:hAnsi="Arial" w:cs="Arial"/>
                <w:b/>
                <w:sz w:val="22"/>
                <w:szCs w:val="22"/>
              </w:rPr>
              <w:t>Įgyvendinimo pabaigos data</w:t>
            </w:r>
          </w:p>
        </w:tc>
        <w:tc>
          <w:tcPr>
            <w:tcW w:w="2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437A2" w14:textId="77777777" w:rsidR="00CD06DC" w:rsidRDefault="00CD06DC" w:rsidP="0004518E">
            <w:pPr>
              <w:jc w:val="both"/>
              <w:rPr>
                <w:rFonts w:ascii="Arial" w:eastAsia="Proxima Nova" w:hAnsi="Arial" w:cs="Arial"/>
                <w:b/>
                <w:sz w:val="22"/>
                <w:szCs w:val="22"/>
              </w:rPr>
            </w:pPr>
            <w:r w:rsidRPr="006D1625">
              <w:rPr>
                <w:rFonts w:ascii="Arial" w:eastAsia="Proxima Nova" w:hAnsi="Arial" w:cs="Arial"/>
                <w:b/>
                <w:sz w:val="22"/>
                <w:szCs w:val="22"/>
              </w:rPr>
              <w:t xml:space="preserve">Suinteresuotos šalys </w:t>
            </w:r>
          </w:p>
          <w:p w14:paraId="54D746C6" w14:textId="77777777" w:rsidR="00CD06DC" w:rsidRPr="006F2DE1" w:rsidRDefault="00CD06DC" w:rsidP="0004518E">
            <w:pPr>
              <w:jc w:val="both"/>
              <w:rPr>
                <w:rFonts w:ascii="Arial" w:eastAsia="Proxima Nova" w:hAnsi="Arial" w:cs="Arial"/>
                <w:bCs/>
                <w:i/>
                <w:iCs/>
                <w:sz w:val="22"/>
                <w:szCs w:val="22"/>
              </w:rPr>
            </w:pPr>
          </w:p>
        </w:tc>
      </w:tr>
      <w:tr w:rsidR="00CD06DC" w:rsidRPr="006D1625" w14:paraId="3FDEA8C8" w14:textId="77777777" w:rsidTr="0004518E">
        <w:tblPrEx>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CellMar>
            <w:top w:w="0" w:type="dxa"/>
            <w:left w:w="108" w:type="dxa"/>
            <w:bottom w:w="0" w:type="dxa"/>
            <w:right w:w="108" w:type="dxa"/>
          </w:tblCellMar>
          <w:tblLook w:val="0400" w:firstRow="0" w:lastRow="0" w:firstColumn="0" w:lastColumn="0" w:noHBand="0" w:noVBand="1"/>
        </w:tblPrEx>
        <w:trPr>
          <w:trHeight w:val="1469"/>
        </w:trPr>
        <w:tc>
          <w:tcPr>
            <w:tcW w:w="2584" w:type="dxa"/>
            <w:tcBorders>
              <w:top w:val="single" w:sz="4" w:space="0" w:color="000000" w:themeColor="text1"/>
              <w:left w:val="single" w:sz="4" w:space="0" w:color="000000" w:themeColor="text1"/>
              <w:bottom w:val="single" w:sz="4" w:space="0" w:color="7EC492"/>
              <w:right w:val="single" w:sz="4" w:space="0" w:color="auto"/>
            </w:tcBorders>
          </w:tcPr>
          <w:p w14:paraId="10678EB9" w14:textId="77777777" w:rsidR="00CD06DC" w:rsidRDefault="00CD06DC" w:rsidP="0004518E">
            <w:pPr>
              <w:textAlignment w:val="baseline"/>
              <w:rPr>
                <w:rFonts w:ascii="Arial" w:hAnsi="Arial" w:cs="Arial"/>
                <w:b/>
                <w:bCs/>
                <w:iCs/>
                <w:sz w:val="22"/>
                <w:szCs w:val="22"/>
                <w:lang w:val="lt-LT"/>
              </w:rPr>
            </w:pPr>
            <w:bookmarkStart w:id="2" w:name="_da65rw4dzan0" w:colFirst="0" w:colLast="0"/>
            <w:bookmarkEnd w:id="2"/>
            <w:r w:rsidRPr="0084388E">
              <w:rPr>
                <w:rFonts w:ascii="Arial" w:hAnsi="Arial" w:cs="Arial"/>
                <w:b/>
                <w:bCs/>
                <w:iCs/>
                <w:sz w:val="22"/>
                <w:szCs w:val="22"/>
                <w:lang w:val="lt-LT"/>
              </w:rPr>
              <w:t>Įstaigų orientacijos į klientą formavimas, stiprinant tam reikalingas kompetencijas ir skleidžiant gerąsias praktikas</w:t>
            </w:r>
          </w:p>
          <w:p w14:paraId="6FDB066D" w14:textId="77777777" w:rsidR="00CD06DC" w:rsidRDefault="00CD06DC" w:rsidP="0004518E">
            <w:pPr>
              <w:textAlignment w:val="baseline"/>
              <w:rPr>
                <w:rFonts w:ascii="Arial" w:hAnsi="Arial" w:cs="Arial"/>
                <w:b/>
                <w:bCs/>
                <w:iCs/>
                <w:sz w:val="22"/>
                <w:szCs w:val="22"/>
                <w:lang w:val="lt-LT"/>
              </w:rPr>
            </w:pPr>
          </w:p>
          <w:p w14:paraId="40927EC8" w14:textId="77777777" w:rsidR="00CD06DC" w:rsidRPr="0084388E" w:rsidRDefault="00CD06DC" w:rsidP="0004518E">
            <w:pPr>
              <w:textAlignment w:val="baseline"/>
              <w:rPr>
                <w:rFonts w:ascii="Arial" w:hAnsi="Arial" w:cs="Arial"/>
                <w:b/>
                <w:bCs/>
                <w:iCs/>
                <w:sz w:val="22"/>
                <w:szCs w:val="22"/>
                <w:lang w:val="lt-LT"/>
              </w:rPr>
            </w:pPr>
            <w:r>
              <w:rPr>
                <w:rFonts w:ascii="Arial" w:hAnsi="Arial" w:cs="Arial"/>
                <w:b/>
                <w:bCs/>
                <w:iCs/>
                <w:sz w:val="22"/>
                <w:szCs w:val="22"/>
                <w:lang w:val="lt-LT"/>
              </w:rPr>
              <w:t>(atsakinga – LRVK)</w:t>
            </w:r>
          </w:p>
          <w:p w14:paraId="4F1689CF" w14:textId="77777777" w:rsidR="00CD06DC" w:rsidRPr="00AA11E5" w:rsidRDefault="00CD06DC" w:rsidP="0004518E">
            <w:pPr>
              <w:textAlignment w:val="baseline"/>
              <w:rPr>
                <w:rFonts w:ascii="Arial" w:eastAsia="Proxima Nova" w:hAnsi="Arial" w:cs="Arial"/>
                <w:sz w:val="20"/>
                <w:szCs w:val="20"/>
              </w:rPr>
            </w:pPr>
          </w:p>
        </w:tc>
        <w:tc>
          <w:tcPr>
            <w:tcW w:w="2585" w:type="dxa"/>
            <w:gridSpan w:val="2"/>
            <w:tcBorders>
              <w:top w:val="single" w:sz="4" w:space="0" w:color="000000" w:themeColor="text1"/>
              <w:left w:val="single" w:sz="4" w:space="0" w:color="auto"/>
              <w:bottom w:val="single" w:sz="4" w:space="0" w:color="7EC492"/>
              <w:right w:val="single" w:sz="4" w:space="0" w:color="auto"/>
            </w:tcBorders>
          </w:tcPr>
          <w:p w14:paraId="2EB1AB28" w14:textId="77777777" w:rsidR="00CD06DC" w:rsidRPr="007F5C00" w:rsidRDefault="00CD06DC" w:rsidP="00CD06DC">
            <w:pPr>
              <w:pStyle w:val="ListParagraph"/>
              <w:numPr>
                <w:ilvl w:val="0"/>
                <w:numId w:val="9"/>
              </w:numPr>
              <w:rPr>
                <w:rFonts w:ascii="Arial" w:eastAsia="Proxima Nova" w:hAnsi="Arial" w:cs="Arial"/>
                <w:sz w:val="22"/>
                <w:szCs w:val="22"/>
              </w:rPr>
            </w:pPr>
            <w:r w:rsidRPr="0084388E">
              <w:rPr>
                <w:rFonts w:ascii="Arial" w:hAnsi="Arial" w:cs="Arial"/>
                <w:iCs/>
                <w:sz w:val="22"/>
                <w:szCs w:val="22"/>
                <w:lang w:val="lt-LT"/>
              </w:rPr>
              <w:t>Sukurt</w:t>
            </w:r>
            <w:r>
              <w:rPr>
                <w:rFonts w:ascii="Arial" w:hAnsi="Arial" w:cs="Arial"/>
                <w:iCs/>
                <w:sz w:val="22"/>
                <w:szCs w:val="22"/>
                <w:lang w:val="lt-LT"/>
              </w:rPr>
              <w:t>as</w:t>
            </w:r>
            <w:r w:rsidRPr="0084388E">
              <w:rPr>
                <w:rFonts w:ascii="Arial" w:hAnsi="Arial" w:cs="Arial"/>
                <w:iCs/>
                <w:sz w:val="22"/>
                <w:szCs w:val="22"/>
                <w:lang w:val="lt-LT"/>
              </w:rPr>
              <w:t xml:space="preserve"> į klientą orientuoto požiūrio formavimo kompetencijų stiprinimo turin</w:t>
            </w:r>
            <w:r>
              <w:rPr>
                <w:rFonts w:ascii="Arial" w:hAnsi="Arial" w:cs="Arial"/>
                <w:iCs/>
                <w:sz w:val="22"/>
                <w:szCs w:val="22"/>
                <w:lang w:val="lt-LT"/>
              </w:rPr>
              <w:t>ys</w:t>
            </w:r>
            <w:r w:rsidRPr="0084388E">
              <w:rPr>
                <w:rFonts w:ascii="Arial" w:hAnsi="Arial" w:cs="Arial"/>
                <w:iCs/>
                <w:sz w:val="22"/>
                <w:szCs w:val="22"/>
                <w:lang w:val="lt-LT"/>
              </w:rPr>
              <w:t xml:space="preserve"> ir virtuali mokymosi ir </w:t>
            </w:r>
            <w:r>
              <w:rPr>
                <w:rFonts w:ascii="Arial" w:hAnsi="Arial" w:cs="Arial"/>
                <w:iCs/>
                <w:sz w:val="22"/>
                <w:szCs w:val="22"/>
                <w:lang w:val="lt-LT"/>
              </w:rPr>
              <w:t>žinių</w:t>
            </w:r>
            <w:r w:rsidRPr="0084388E">
              <w:rPr>
                <w:rFonts w:ascii="Arial" w:hAnsi="Arial" w:cs="Arial"/>
                <w:iCs/>
                <w:sz w:val="22"/>
                <w:szCs w:val="22"/>
                <w:lang w:val="lt-LT"/>
              </w:rPr>
              <w:t xml:space="preserve"> aplink</w:t>
            </w:r>
            <w:r>
              <w:rPr>
                <w:rFonts w:ascii="Arial" w:hAnsi="Arial" w:cs="Arial"/>
                <w:iCs/>
                <w:sz w:val="22"/>
                <w:szCs w:val="22"/>
                <w:lang w:val="lt-LT"/>
              </w:rPr>
              <w:t>a</w:t>
            </w:r>
            <w:r w:rsidRPr="0084388E">
              <w:rPr>
                <w:rFonts w:ascii="Arial" w:hAnsi="Arial" w:cs="Arial"/>
                <w:iCs/>
                <w:sz w:val="22"/>
                <w:szCs w:val="22"/>
                <w:lang w:val="lt-LT"/>
              </w:rPr>
              <w:t xml:space="preserve"> viešojo sektoriaus atstovams</w:t>
            </w:r>
          </w:p>
          <w:p w14:paraId="70FFF904" w14:textId="77777777" w:rsidR="00CD06DC" w:rsidRPr="007F5C00" w:rsidRDefault="00CD06DC" w:rsidP="0004518E">
            <w:pPr>
              <w:pStyle w:val="ListParagraph"/>
              <w:ind w:left="360"/>
              <w:rPr>
                <w:rFonts w:ascii="Arial" w:eastAsia="Proxima Nova" w:hAnsi="Arial" w:cs="Arial"/>
                <w:sz w:val="22"/>
                <w:szCs w:val="22"/>
              </w:rPr>
            </w:pPr>
          </w:p>
          <w:p w14:paraId="27010657" w14:textId="77777777" w:rsidR="00CD06DC" w:rsidRPr="007F5C00" w:rsidRDefault="00CD06DC" w:rsidP="00CD06DC">
            <w:pPr>
              <w:pStyle w:val="ListParagraph"/>
              <w:numPr>
                <w:ilvl w:val="0"/>
                <w:numId w:val="9"/>
              </w:numPr>
              <w:rPr>
                <w:rFonts w:ascii="Arial" w:eastAsia="Proxima Nova" w:hAnsi="Arial" w:cs="Arial"/>
                <w:sz w:val="22"/>
                <w:szCs w:val="22"/>
              </w:rPr>
            </w:pPr>
            <w:r w:rsidRPr="007F5C00">
              <w:rPr>
                <w:rFonts w:ascii="Arial" w:eastAsia="Proxima Nova" w:hAnsi="Arial" w:cs="Arial"/>
                <w:iCs/>
                <w:sz w:val="22"/>
                <w:szCs w:val="22"/>
                <w:lang w:val="lt-LT"/>
              </w:rPr>
              <w:t>Įgyvendint</w:t>
            </w:r>
            <w:r>
              <w:rPr>
                <w:rFonts w:ascii="Arial" w:eastAsia="Proxima Nova" w:hAnsi="Arial" w:cs="Arial"/>
                <w:iCs/>
                <w:sz w:val="22"/>
                <w:szCs w:val="22"/>
                <w:lang w:val="lt-LT"/>
              </w:rPr>
              <w:t>as</w:t>
            </w:r>
            <w:r w:rsidRPr="007F5C00">
              <w:rPr>
                <w:rFonts w:ascii="Arial" w:eastAsia="Proxima Nova" w:hAnsi="Arial" w:cs="Arial"/>
                <w:iCs/>
                <w:sz w:val="22"/>
                <w:szCs w:val="22"/>
                <w:lang w:val="lt-LT"/>
              </w:rPr>
              <w:t xml:space="preserve"> praktinių mokymų cikl</w:t>
            </w:r>
            <w:r>
              <w:rPr>
                <w:rFonts w:ascii="Arial" w:eastAsia="Proxima Nova" w:hAnsi="Arial" w:cs="Arial"/>
                <w:iCs/>
                <w:sz w:val="22"/>
                <w:szCs w:val="22"/>
                <w:lang w:val="lt-LT"/>
              </w:rPr>
              <w:t>as</w:t>
            </w:r>
            <w:r w:rsidRPr="007F5C00">
              <w:rPr>
                <w:rFonts w:ascii="Arial" w:eastAsia="Proxima Nova" w:hAnsi="Arial" w:cs="Arial"/>
                <w:iCs/>
                <w:sz w:val="22"/>
                <w:szCs w:val="22"/>
                <w:lang w:val="lt-LT"/>
              </w:rPr>
              <w:t xml:space="preserve"> įstaigų darbuotojams į klientą orientuoto požiūrio temomis</w:t>
            </w:r>
          </w:p>
          <w:p w14:paraId="6D5D030E" w14:textId="77777777" w:rsidR="00CD06DC" w:rsidRPr="007F5C00" w:rsidRDefault="00CD06DC" w:rsidP="0004518E">
            <w:pPr>
              <w:pStyle w:val="ListParagraph"/>
              <w:rPr>
                <w:rFonts w:ascii="Arial" w:hAnsi="Arial" w:cs="Arial"/>
                <w:iCs/>
                <w:sz w:val="22"/>
                <w:szCs w:val="22"/>
                <w:lang w:val="lt-LT"/>
              </w:rPr>
            </w:pPr>
          </w:p>
          <w:p w14:paraId="244B2CEB" w14:textId="77777777" w:rsidR="00CD06DC" w:rsidRPr="007F5C00" w:rsidRDefault="00CD06DC" w:rsidP="00CD06DC">
            <w:pPr>
              <w:pStyle w:val="ListParagraph"/>
              <w:numPr>
                <w:ilvl w:val="0"/>
                <w:numId w:val="9"/>
              </w:numPr>
              <w:rPr>
                <w:rFonts w:ascii="Arial" w:eastAsia="Proxima Nova" w:hAnsi="Arial" w:cs="Arial"/>
                <w:sz w:val="22"/>
                <w:szCs w:val="22"/>
              </w:rPr>
            </w:pPr>
            <w:r>
              <w:rPr>
                <w:rFonts w:ascii="Arial" w:eastAsia="Proxima Nova" w:hAnsi="Arial" w:cs="Arial"/>
                <w:iCs/>
                <w:sz w:val="22"/>
                <w:szCs w:val="22"/>
                <w:lang w:val="lt-LT"/>
              </w:rPr>
              <w:t>Išbandytas</w:t>
            </w:r>
            <w:r w:rsidRPr="007F5C00">
              <w:rPr>
                <w:rFonts w:ascii="Arial" w:eastAsia="Proxima Nova" w:hAnsi="Arial" w:cs="Arial"/>
                <w:iCs/>
                <w:sz w:val="22"/>
                <w:szCs w:val="22"/>
                <w:lang w:val="lt-LT"/>
              </w:rPr>
              <w:t xml:space="preserve"> paskatų įgyvendinti aptarnavimo ir paslaugų kokybės gerinimo naujoves viešojo valdymo įstaigose mechanizm</w:t>
            </w:r>
            <w:r>
              <w:rPr>
                <w:rFonts w:ascii="Arial" w:eastAsia="Proxima Nova" w:hAnsi="Arial" w:cs="Arial"/>
                <w:iCs/>
                <w:sz w:val="22"/>
                <w:szCs w:val="22"/>
                <w:lang w:val="lt-LT"/>
              </w:rPr>
              <w:t>as</w:t>
            </w:r>
          </w:p>
          <w:p w14:paraId="7306FE85" w14:textId="77777777" w:rsidR="00CD06DC" w:rsidRPr="007F5C00" w:rsidRDefault="00CD06DC" w:rsidP="0004518E">
            <w:pPr>
              <w:pStyle w:val="ListParagraph"/>
              <w:rPr>
                <w:rFonts w:ascii="Arial" w:hAnsi="Arial" w:cs="Arial"/>
                <w:iCs/>
                <w:sz w:val="22"/>
                <w:szCs w:val="22"/>
                <w:lang w:val="lt-LT"/>
              </w:rPr>
            </w:pPr>
          </w:p>
          <w:p w14:paraId="6E5F3BA2" w14:textId="77777777" w:rsidR="00CD06DC" w:rsidRPr="00155957" w:rsidRDefault="00CD06DC" w:rsidP="00CD06DC">
            <w:pPr>
              <w:pStyle w:val="ListParagraph"/>
              <w:numPr>
                <w:ilvl w:val="0"/>
                <w:numId w:val="9"/>
              </w:numPr>
              <w:rPr>
                <w:rFonts w:ascii="Arial" w:eastAsia="Proxima Nova" w:hAnsi="Arial" w:cs="Arial"/>
                <w:sz w:val="22"/>
                <w:szCs w:val="22"/>
              </w:rPr>
            </w:pPr>
            <w:r>
              <w:rPr>
                <w:rFonts w:ascii="Arial" w:hAnsi="Arial" w:cs="Arial"/>
                <w:iCs/>
                <w:sz w:val="22"/>
                <w:szCs w:val="22"/>
                <w:lang w:val="lt-LT"/>
              </w:rPr>
              <w:t xml:space="preserve">Išplėsta </w:t>
            </w:r>
            <w:r w:rsidRPr="007F5C00">
              <w:rPr>
                <w:rFonts w:ascii="Arial" w:hAnsi="Arial" w:cs="Arial"/>
                <w:iCs/>
                <w:sz w:val="22"/>
                <w:szCs w:val="22"/>
                <w:lang w:val="lt-LT"/>
              </w:rPr>
              <w:t>aptarnavimo specialistų kompetencijų tinkl</w:t>
            </w:r>
            <w:r>
              <w:rPr>
                <w:rFonts w:ascii="Arial" w:hAnsi="Arial" w:cs="Arial"/>
                <w:iCs/>
                <w:sz w:val="22"/>
                <w:szCs w:val="22"/>
                <w:lang w:val="lt-LT"/>
              </w:rPr>
              <w:t>o veikla</w:t>
            </w:r>
            <w:r w:rsidRPr="007F5C00">
              <w:rPr>
                <w:rFonts w:ascii="Arial" w:hAnsi="Arial" w:cs="Arial"/>
                <w:iCs/>
                <w:sz w:val="22"/>
                <w:szCs w:val="22"/>
                <w:lang w:val="lt-LT"/>
              </w:rPr>
              <w:t xml:space="preserve"> ir partneryst</w:t>
            </w:r>
            <w:r>
              <w:rPr>
                <w:rFonts w:ascii="Arial" w:hAnsi="Arial" w:cs="Arial"/>
                <w:iCs/>
                <w:sz w:val="22"/>
                <w:szCs w:val="22"/>
                <w:lang w:val="lt-LT"/>
              </w:rPr>
              <w:t>ė</w:t>
            </w:r>
            <w:r w:rsidRPr="007F5C00">
              <w:rPr>
                <w:rFonts w:ascii="Arial" w:hAnsi="Arial" w:cs="Arial"/>
                <w:iCs/>
                <w:sz w:val="22"/>
                <w:szCs w:val="22"/>
                <w:lang w:val="lt-LT"/>
              </w:rPr>
              <w:t>s su pažangiomis organizacijomis</w:t>
            </w:r>
          </w:p>
        </w:tc>
        <w:tc>
          <w:tcPr>
            <w:tcW w:w="2585" w:type="dxa"/>
            <w:tcBorders>
              <w:top w:val="single" w:sz="4" w:space="0" w:color="000000" w:themeColor="text1"/>
              <w:left w:val="single" w:sz="4" w:space="0" w:color="auto"/>
              <w:bottom w:val="single" w:sz="4" w:space="0" w:color="7EC492"/>
              <w:right w:val="single" w:sz="4" w:space="0" w:color="000000" w:themeColor="text1"/>
            </w:tcBorders>
          </w:tcPr>
          <w:p w14:paraId="567FB7DA" w14:textId="77777777" w:rsidR="00CD06DC" w:rsidRPr="00322145" w:rsidRDefault="00CD06DC" w:rsidP="0004518E">
            <w:pPr>
              <w:jc w:val="both"/>
              <w:rPr>
                <w:rFonts w:ascii="Arial" w:eastAsia="Proxima Nova" w:hAnsi="Arial" w:cs="Arial"/>
                <w:sz w:val="22"/>
                <w:szCs w:val="22"/>
              </w:rPr>
            </w:pPr>
            <w:r w:rsidRPr="00322145">
              <w:rPr>
                <w:rFonts w:ascii="Arial" w:eastAsia="Proxima Nova" w:hAnsi="Arial" w:cs="Arial"/>
                <w:sz w:val="22"/>
                <w:szCs w:val="22"/>
              </w:rPr>
              <w:t>2025 m. III ketv.</w:t>
            </w:r>
          </w:p>
          <w:p w14:paraId="7CBD05BA" w14:textId="77777777" w:rsidR="00CD06DC" w:rsidRPr="00322145" w:rsidRDefault="00CD06DC" w:rsidP="0004518E">
            <w:pPr>
              <w:jc w:val="both"/>
              <w:rPr>
                <w:rFonts w:ascii="Arial" w:eastAsia="Proxima Nova" w:hAnsi="Arial" w:cs="Arial"/>
                <w:sz w:val="22"/>
                <w:szCs w:val="22"/>
              </w:rPr>
            </w:pPr>
          </w:p>
        </w:tc>
        <w:tc>
          <w:tcPr>
            <w:tcW w:w="2585" w:type="dxa"/>
            <w:tcBorders>
              <w:top w:val="single" w:sz="4" w:space="0" w:color="000000" w:themeColor="text1"/>
              <w:left w:val="single" w:sz="4" w:space="0" w:color="000000" w:themeColor="text1"/>
              <w:bottom w:val="single" w:sz="4" w:space="0" w:color="7EC492"/>
              <w:right w:val="single" w:sz="4" w:space="0" w:color="000000" w:themeColor="text1"/>
            </w:tcBorders>
          </w:tcPr>
          <w:p w14:paraId="7A91A11C" w14:textId="77777777" w:rsidR="00CD06DC" w:rsidRPr="00B87FE0" w:rsidRDefault="00CD06DC" w:rsidP="0004518E">
            <w:pPr>
              <w:rPr>
                <w:rFonts w:ascii="Arial" w:eastAsia="Proxima Nova" w:hAnsi="Arial" w:cs="Arial"/>
                <w:bCs/>
                <w:sz w:val="22"/>
                <w:szCs w:val="22"/>
              </w:rPr>
            </w:pPr>
            <w:r>
              <w:rPr>
                <w:rFonts w:ascii="Arial" w:eastAsia="Proxima Nova" w:hAnsi="Arial" w:cs="Arial"/>
                <w:bCs/>
                <w:sz w:val="22"/>
                <w:szCs w:val="22"/>
              </w:rPr>
              <w:t>Ministerijos, joms pavald</w:t>
            </w:r>
            <w:r>
              <w:rPr>
                <w:rFonts w:ascii="Arial" w:eastAsia="Proxima Nova" w:hAnsi="Arial" w:cs="Arial"/>
                <w:bCs/>
                <w:sz w:val="22"/>
                <w:szCs w:val="22"/>
                <w:lang w:val="lt-LT"/>
              </w:rPr>
              <w:t>žios įstaigos,</w:t>
            </w:r>
            <w:r>
              <w:rPr>
                <w:rFonts w:ascii="Arial" w:eastAsia="Proxima Nova" w:hAnsi="Arial" w:cs="Arial"/>
                <w:bCs/>
                <w:sz w:val="22"/>
                <w:szCs w:val="22"/>
              </w:rPr>
              <w:t xml:space="preserve"> kitos viešojo sektoriaus organizacijos, savivaldybių administracijos, srities ekspertai, paslaugų teikėjai</w:t>
            </w:r>
          </w:p>
        </w:tc>
      </w:tr>
      <w:tr w:rsidR="00CD06DC" w:rsidRPr="006D1625" w14:paraId="75BE81D8" w14:textId="77777777" w:rsidTr="0004518E">
        <w:tblPrEx>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CellMar>
            <w:top w:w="0" w:type="dxa"/>
            <w:left w:w="108" w:type="dxa"/>
            <w:bottom w:w="0" w:type="dxa"/>
            <w:right w:w="108" w:type="dxa"/>
          </w:tblCellMar>
          <w:tblLook w:val="0400" w:firstRow="0" w:lastRow="0" w:firstColumn="0" w:lastColumn="0" w:noHBand="0" w:noVBand="1"/>
        </w:tblPrEx>
        <w:trPr>
          <w:trHeight w:val="1469"/>
        </w:trPr>
        <w:tc>
          <w:tcPr>
            <w:tcW w:w="2584" w:type="dxa"/>
            <w:tcBorders>
              <w:top w:val="single" w:sz="4" w:space="0" w:color="000000" w:themeColor="text1"/>
              <w:left w:val="single" w:sz="4" w:space="0" w:color="000000" w:themeColor="text1"/>
              <w:bottom w:val="single" w:sz="4" w:space="0" w:color="7EC492"/>
              <w:right w:val="single" w:sz="4" w:space="0" w:color="auto"/>
            </w:tcBorders>
          </w:tcPr>
          <w:p w14:paraId="5BFDD300" w14:textId="77777777" w:rsidR="00CD06DC" w:rsidRDefault="00CD06DC" w:rsidP="0004518E">
            <w:pPr>
              <w:textAlignment w:val="baseline"/>
              <w:rPr>
                <w:rFonts w:ascii="Arial" w:hAnsi="Arial" w:cs="Arial"/>
                <w:b/>
                <w:bCs/>
                <w:iCs/>
                <w:sz w:val="22"/>
                <w:szCs w:val="22"/>
                <w:lang w:val="lt-LT"/>
              </w:rPr>
            </w:pPr>
            <w:r w:rsidRPr="009E1B4A">
              <w:rPr>
                <w:rFonts w:ascii="Arial" w:hAnsi="Arial" w:cs="Arial"/>
                <w:b/>
                <w:bCs/>
                <w:iCs/>
                <w:sz w:val="22"/>
                <w:szCs w:val="22"/>
                <w:lang w:val="lt-LT"/>
              </w:rPr>
              <w:t>Įgyvendinant sistemines į klientą orientuoto požiūrio priemones viešajame sektoriuje</w:t>
            </w:r>
          </w:p>
          <w:p w14:paraId="339498BE" w14:textId="77777777" w:rsidR="00CD06DC" w:rsidRDefault="00CD06DC" w:rsidP="0004518E">
            <w:pPr>
              <w:textAlignment w:val="baseline"/>
              <w:rPr>
                <w:rFonts w:ascii="Arial" w:hAnsi="Arial" w:cs="Arial"/>
                <w:b/>
                <w:bCs/>
                <w:iCs/>
                <w:sz w:val="22"/>
                <w:szCs w:val="22"/>
                <w:lang w:val="lt-LT"/>
              </w:rPr>
            </w:pPr>
          </w:p>
          <w:p w14:paraId="66B48085" w14:textId="77777777" w:rsidR="00CD06DC" w:rsidRPr="0084388E" w:rsidRDefault="00CD06DC" w:rsidP="0004518E">
            <w:pPr>
              <w:textAlignment w:val="baseline"/>
              <w:rPr>
                <w:rFonts w:ascii="Arial" w:hAnsi="Arial" w:cs="Arial"/>
                <w:b/>
                <w:bCs/>
                <w:iCs/>
                <w:sz w:val="22"/>
                <w:szCs w:val="22"/>
                <w:lang w:val="lt-LT"/>
              </w:rPr>
            </w:pPr>
            <w:r>
              <w:rPr>
                <w:rFonts w:ascii="Arial" w:hAnsi="Arial" w:cs="Arial"/>
                <w:b/>
                <w:bCs/>
                <w:iCs/>
                <w:sz w:val="22"/>
                <w:szCs w:val="22"/>
                <w:lang w:val="lt-LT"/>
              </w:rPr>
              <w:t>(atsakinga – VRM)</w:t>
            </w:r>
          </w:p>
        </w:tc>
        <w:tc>
          <w:tcPr>
            <w:tcW w:w="2585" w:type="dxa"/>
            <w:gridSpan w:val="2"/>
            <w:tcBorders>
              <w:top w:val="single" w:sz="4" w:space="0" w:color="000000" w:themeColor="text1"/>
              <w:left w:val="single" w:sz="4" w:space="0" w:color="auto"/>
              <w:bottom w:val="single" w:sz="4" w:space="0" w:color="7EC492"/>
              <w:right w:val="single" w:sz="4" w:space="0" w:color="auto"/>
            </w:tcBorders>
          </w:tcPr>
          <w:p w14:paraId="35B363CE" w14:textId="77777777" w:rsidR="00CD06DC" w:rsidRPr="00E619A7" w:rsidRDefault="00CD06DC" w:rsidP="00CD06DC">
            <w:pPr>
              <w:pStyle w:val="ListParagraph"/>
              <w:numPr>
                <w:ilvl w:val="0"/>
                <w:numId w:val="10"/>
              </w:numPr>
              <w:rPr>
                <w:rFonts w:ascii="Arial" w:hAnsi="Arial" w:cs="Arial"/>
                <w:iCs/>
                <w:color w:val="000000" w:themeColor="text1"/>
                <w:sz w:val="22"/>
                <w:szCs w:val="22"/>
                <w:lang w:val="lt-LT"/>
              </w:rPr>
            </w:pPr>
            <w:r w:rsidRPr="00E619A7">
              <w:rPr>
                <w:rFonts w:ascii="Arial" w:hAnsi="Arial" w:cs="Arial"/>
                <w:iCs/>
                <w:color w:val="000000" w:themeColor="text1"/>
                <w:sz w:val="22"/>
                <w:szCs w:val="22"/>
                <w:lang w:val="lt-LT"/>
              </w:rPr>
              <w:t>Parengtas ir patvirtintas Pavyzdinis asmenų (klientų) aptarnavimo standartas</w:t>
            </w:r>
          </w:p>
          <w:p w14:paraId="3E08A87B" w14:textId="77777777" w:rsidR="00CD06DC" w:rsidRPr="00E619A7" w:rsidRDefault="00CD06DC" w:rsidP="0004518E">
            <w:pPr>
              <w:rPr>
                <w:rFonts w:ascii="Arial" w:hAnsi="Arial" w:cs="Arial"/>
                <w:iCs/>
                <w:color w:val="000000" w:themeColor="text1"/>
                <w:sz w:val="22"/>
                <w:szCs w:val="22"/>
                <w:lang w:val="lt-LT"/>
              </w:rPr>
            </w:pPr>
          </w:p>
          <w:p w14:paraId="6D345DEF" w14:textId="77777777" w:rsidR="00CD06DC" w:rsidRPr="00E619A7" w:rsidRDefault="00CD06DC" w:rsidP="00CD06DC">
            <w:pPr>
              <w:pStyle w:val="ListParagraph"/>
              <w:numPr>
                <w:ilvl w:val="0"/>
                <w:numId w:val="10"/>
              </w:numPr>
              <w:rPr>
                <w:rFonts w:ascii="Arial" w:hAnsi="Arial" w:cs="Arial"/>
                <w:iCs/>
                <w:color w:val="000000" w:themeColor="text1"/>
                <w:sz w:val="22"/>
                <w:szCs w:val="22"/>
                <w:lang w:val="lt-LT"/>
              </w:rPr>
            </w:pPr>
            <w:r w:rsidRPr="00E619A7">
              <w:rPr>
                <w:rFonts w:ascii="Arial" w:hAnsi="Arial" w:cs="Arial"/>
                <w:iCs/>
                <w:color w:val="000000" w:themeColor="text1"/>
                <w:sz w:val="22"/>
                <w:szCs w:val="22"/>
                <w:lang w:val="lt-LT"/>
              </w:rPr>
              <w:t>Vyriausybei pateikti pasiūlymai dėl informacinių įpareigojimų, kuriuos nustato valstybinio administravimo subjektai asmenims, (klientams) norintiems gauti administracines paslaugas, sumažinimo.</w:t>
            </w:r>
          </w:p>
          <w:p w14:paraId="0D047F35" w14:textId="77777777" w:rsidR="00CD06DC" w:rsidRPr="00E619A7" w:rsidRDefault="00CD06DC" w:rsidP="0004518E">
            <w:pPr>
              <w:rPr>
                <w:rFonts w:ascii="Arial" w:hAnsi="Arial" w:cs="Arial"/>
                <w:iCs/>
                <w:color w:val="000000" w:themeColor="text1"/>
                <w:sz w:val="22"/>
                <w:szCs w:val="22"/>
                <w:lang w:val="lt-LT"/>
              </w:rPr>
            </w:pPr>
          </w:p>
          <w:p w14:paraId="0090BE98" w14:textId="77777777" w:rsidR="00CD06DC" w:rsidRPr="00E619A7" w:rsidRDefault="00CD06DC" w:rsidP="00CD06DC">
            <w:pPr>
              <w:pStyle w:val="ListParagraph"/>
              <w:numPr>
                <w:ilvl w:val="0"/>
                <w:numId w:val="10"/>
              </w:numPr>
              <w:rPr>
                <w:rFonts w:ascii="Arial" w:hAnsi="Arial" w:cs="Arial"/>
                <w:iCs/>
                <w:color w:val="000000" w:themeColor="text1"/>
                <w:sz w:val="22"/>
                <w:szCs w:val="22"/>
                <w:lang w:val="lt-LT"/>
              </w:rPr>
            </w:pPr>
            <w:r w:rsidRPr="00E619A7">
              <w:rPr>
                <w:rFonts w:ascii="Arial" w:hAnsi="Arial" w:cs="Arial"/>
                <w:iCs/>
                <w:color w:val="000000" w:themeColor="text1"/>
                <w:sz w:val="22"/>
                <w:szCs w:val="22"/>
                <w:lang w:val="lt-LT"/>
              </w:rPr>
              <w:t>Patvirtinta atnaujinta Viešųjų paslaugų vartotojų pasitenkinimo indekso apskaičiavimo metodika.</w:t>
            </w:r>
          </w:p>
          <w:p w14:paraId="4BEC7262" w14:textId="77777777" w:rsidR="00CD06DC" w:rsidRPr="00E619A7" w:rsidRDefault="00CD06DC" w:rsidP="0004518E">
            <w:pPr>
              <w:rPr>
                <w:rFonts w:ascii="Arial" w:hAnsi="Arial" w:cs="Arial"/>
                <w:iCs/>
                <w:color w:val="000000" w:themeColor="text1"/>
                <w:sz w:val="22"/>
                <w:szCs w:val="22"/>
                <w:lang w:val="lt-LT"/>
              </w:rPr>
            </w:pPr>
          </w:p>
          <w:p w14:paraId="48ECF70A" w14:textId="77777777" w:rsidR="00CD06DC" w:rsidRPr="00E619A7" w:rsidRDefault="00CD06DC" w:rsidP="0004518E">
            <w:pPr>
              <w:rPr>
                <w:rFonts w:ascii="Arial" w:hAnsi="Arial" w:cs="Arial"/>
                <w:iCs/>
                <w:sz w:val="22"/>
                <w:szCs w:val="22"/>
                <w:lang w:val="lt-LT"/>
              </w:rPr>
            </w:pPr>
            <w:r w:rsidRPr="00E619A7">
              <w:rPr>
                <w:rFonts w:ascii="Arial" w:hAnsi="Arial" w:cs="Arial"/>
                <w:iCs/>
                <w:color w:val="000000" w:themeColor="text1"/>
                <w:sz w:val="22"/>
                <w:szCs w:val="22"/>
                <w:lang w:val="lt-LT"/>
              </w:rPr>
              <w:t>Parengtos ir patvirtintos Administracinių ir viešųjų paslaugų standartų rengimo gairės.</w:t>
            </w:r>
          </w:p>
        </w:tc>
        <w:tc>
          <w:tcPr>
            <w:tcW w:w="2585" w:type="dxa"/>
            <w:tcBorders>
              <w:top w:val="single" w:sz="4" w:space="0" w:color="000000" w:themeColor="text1"/>
              <w:left w:val="single" w:sz="4" w:space="0" w:color="auto"/>
              <w:bottom w:val="single" w:sz="4" w:space="0" w:color="7EC492"/>
              <w:right w:val="single" w:sz="4" w:space="0" w:color="000000" w:themeColor="text1"/>
            </w:tcBorders>
          </w:tcPr>
          <w:p w14:paraId="45CE0CFB" w14:textId="77777777" w:rsidR="00CD06DC" w:rsidRPr="00E619A7" w:rsidRDefault="00CD06DC" w:rsidP="0004518E">
            <w:pPr>
              <w:jc w:val="both"/>
              <w:rPr>
                <w:rFonts w:ascii="Arial" w:eastAsia="Proxima Nova" w:hAnsi="Arial" w:cs="Arial"/>
                <w:sz w:val="22"/>
                <w:szCs w:val="22"/>
                <w:lang w:val="lt-LT"/>
              </w:rPr>
            </w:pPr>
            <w:r w:rsidRPr="00E619A7">
              <w:rPr>
                <w:rFonts w:ascii="Arial" w:eastAsia="Proxima Nova" w:hAnsi="Arial" w:cs="Arial"/>
                <w:sz w:val="22"/>
                <w:szCs w:val="22"/>
                <w:lang w:val="lt-LT"/>
              </w:rPr>
              <w:t>2023 m. IV ketv.</w:t>
            </w:r>
          </w:p>
          <w:p w14:paraId="0CD4C491" w14:textId="77777777" w:rsidR="00CD06DC" w:rsidRPr="00E619A7" w:rsidRDefault="00CD06DC" w:rsidP="0004518E">
            <w:pPr>
              <w:jc w:val="both"/>
              <w:rPr>
                <w:rFonts w:ascii="Arial" w:eastAsia="Proxima Nova" w:hAnsi="Arial" w:cs="Arial"/>
                <w:sz w:val="22"/>
                <w:szCs w:val="22"/>
                <w:lang w:val="lt-LT"/>
              </w:rPr>
            </w:pPr>
          </w:p>
          <w:p w14:paraId="598597CF" w14:textId="77777777" w:rsidR="00CD06DC" w:rsidRPr="00E619A7" w:rsidRDefault="00CD06DC" w:rsidP="0004518E">
            <w:pPr>
              <w:jc w:val="both"/>
              <w:rPr>
                <w:rFonts w:ascii="Arial" w:eastAsia="Proxima Nova" w:hAnsi="Arial" w:cs="Arial"/>
                <w:sz w:val="22"/>
                <w:szCs w:val="22"/>
                <w:lang w:val="lt-LT"/>
              </w:rPr>
            </w:pPr>
          </w:p>
          <w:p w14:paraId="751DD5AF" w14:textId="77777777" w:rsidR="00CD06DC" w:rsidRPr="00E619A7" w:rsidRDefault="00CD06DC" w:rsidP="0004518E">
            <w:pPr>
              <w:jc w:val="both"/>
              <w:rPr>
                <w:rFonts w:ascii="Arial" w:eastAsia="Proxima Nova" w:hAnsi="Arial" w:cs="Arial"/>
                <w:sz w:val="22"/>
                <w:szCs w:val="22"/>
                <w:lang w:val="lt-LT"/>
              </w:rPr>
            </w:pPr>
          </w:p>
          <w:p w14:paraId="149B9396" w14:textId="77777777" w:rsidR="00CD06DC" w:rsidRPr="00E619A7" w:rsidRDefault="00CD06DC" w:rsidP="0004518E">
            <w:pPr>
              <w:jc w:val="both"/>
              <w:rPr>
                <w:rFonts w:ascii="Arial" w:eastAsia="Proxima Nova" w:hAnsi="Arial" w:cs="Arial"/>
                <w:sz w:val="22"/>
                <w:szCs w:val="22"/>
                <w:lang w:val="lt-LT"/>
              </w:rPr>
            </w:pPr>
          </w:p>
          <w:p w14:paraId="2F79A275" w14:textId="77777777" w:rsidR="00CD06DC" w:rsidRPr="00E619A7" w:rsidRDefault="00CD06DC" w:rsidP="0004518E">
            <w:pPr>
              <w:jc w:val="both"/>
              <w:rPr>
                <w:rFonts w:ascii="Arial" w:eastAsia="Proxima Nova" w:hAnsi="Arial" w:cs="Arial"/>
                <w:sz w:val="22"/>
                <w:szCs w:val="22"/>
                <w:lang w:val="lt-LT"/>
              </w:rPr>
            </w:pPr>
          </w:p>
          <w:p w14:paraId="685A287C" w14:textId="77777777" w:rsidR="00CD06DC" w:rsidRPr="00E619A7" w:rsidRDefault="00CD06DC" w:rsidP="0004518E">
            <w:pPr>
              <w:jc w:val="both"/>
              <w:rPr>
                <w:rFonts w:ascii="Arial" w:eastAsia="Proxima Nova" w:hAnsi="Arial" w:cs="Arial"/>
                <w:sz w:val="22"/>
                <w:szCs w:val="22"/>
                <w:lang w:val="lt-LT"/>
              </w:rPr>
            </w:pPr>
          </w:p>
          <w:p w14:paraId="65D00FE9" w14:textId="77777777" w:rsidR="00CD06DC" w:rsidRPr="00E619A7" w:rsidRDefault="00CD06DC" w:rsidP="0004518E">
            <w:pPr>
              <w:jc w:val="both"/>
              <w:rPr>
                <w:rFonts w:ascii="Arial" w:eastAsia="Proxima Nova" w:hAnsi="Arial" w:cs="Arial"/>
                <w:sz w:val="22"/>
                <w:szCs w:val="22"/>
                <w:lang w:val="lt-LT"/>
              </w:rPr>
            </w:pPr>
            <w:r w:rsidRPr="00E619A7">
              <w:rPr>
                <w:rFonts w:ascii="Arial" w:eastAsia="Proxima Nova" w:hAnsi="Arial" w:cs="Arial"/>
                <w:sz w:val="22"/>
                <w:szCs w:val="22"/>
                <w:lang w:val="lt-LT"/>
              </w:rPr>
              <w:t>2024 m. I ketv.</w:t>
            </w:r>
          </w:p>
          <w:p w14:paraId="79FF48F0" w14:textId="77777777" w:rsidR="00CD06DC" w:rsidRPr="00E619A7" w:rsidRDefault="00CD06DC" w:rsidP="0004518E">
            <w:pPr>
              <w:jc w:val="both"/>
              <w:rPr>
                <w:rFonts w:ascii="Arial" w:eastAsia="Proxima Nova" w:hAnsi="Arial" w:cs="Arial"/>
                <w:sz w:val="22"/>
                <w:szCs w:val="22"/>
                <w:lang w:val="lt-LT"/>
              </w:rPr>
            </w:pPr>
          </w:p>
          <w:p w14:paraId="519E2396" w14:textId="77777777" w:rsidR="00CD06DC" w:rsidRPr="00E619A7" w:rsidRDefault="00CD06DC" w:rsidP="0004518E">
            <w:pPr>
              <w:jc w:val="both"/>
              <w:rPr>
                <w:rFonts w:ascii="Arial" w:eastAsia="Proxima Nova" w:hAnsi="Arial" w:cs="Arial"/>
                <w:sz w:val="22"/>
                <w:szCs w:val="22"/>
                <w:lang w:val="lt-LT"/>
              </w:rPr>
            </w:pPr>
          </w:p>
          <w:p w14:paraId="3AC809D5" w14:textId="77777777" w:rsidR="00CD06DC" w:rsidRPr="00E619A7" w:rsidRDefault="00CD06DC" w:rsidP="0004518E">
            <w:pPr>
              <w:jc w:val="both"/>
              <w:rPr>
                <w:rFonts w:ascii="Arial" w:eastAsia="Proxima Nova" w:hAnsi="Arial" w:cs="Arial"/>
                <w:sz w:val="22"/>
                <w:szCs w:val="22"/>
                <w:lang w:val="lt-LT"/>
              </w:rPr>
            </w:pPr>
          </w:p>
          <w:p w14:paraId="272E1024" w14:textId="77777777" w:rsidR="00CD06DC" w:rsidRPr="00E619A7" w:rsidRDefault="00CD06DC" w:rsidP="0004518E">
            <w:pPr>
              <w:jc w:val="both"/>
              <w:rPr>
                <w:rFonts w:ascii="Arial" w:eastAsia="Proxima Nova" w:hAnsi="Arial" w:cs="Arial"/>
                <w:sz w:val="22"/>
                <w:szCs w:val="22"/>
                <w:lang w:val="lt-LT"/>
              </w:rPr>
            </w:pPr>
          </w:p>
          <w:p w14:paraId="2D2DEDCD" w14:textId="77777777" w:rsidR="00CD06DC" w:rsidRPr="00E619A7" w:rsidRDefault="00CD06DC" w:rsidP="0004518E">
            <w:pPr>
              <w:jc w:val="both"/>
              <w:rPr>
                <w:rFonts w:ascii="Arial" w:eastAsia="Proxima Nova" w:hAnsi="Arial" w:cs="Arial"/>
                <w:sz w:val="22"/>
                <w:szCs w:val="22"/>
                <w:lang w:val="lt-LT"/>
              </w:rPr>
            </w:pPr>
          </w:p>
          <w:p w14:paraId="56089834" w14:textId="77777777" w:rsidR="00CD06DC" w:rsidRPr="00E619A7" w:rsidRDefault="00CD06DC" w:rsidP="0004518E">
            <w:pPr>
              <w:jc w:val="both"/>
              <w:rPr>
                <w:rFonts w:ascii="Arial" w:eastAsia="Proxima Nova" w:hAnsi="Arial" w:cs="Arial"/>
                <w:sz w:val="22"/>
                <w:szCs w:val="22"/>
                <w:lang w:val="lt-LT"/>
              </w:rPr>
            </w:pPr>
          </w:p>
          <w:p w14:paraId="22C3EEB7" w14:textId="77777777" w:rsidR="00CD06DC" w:rsidRPr="00E619A7" w:rsidRDefault="00CD06DC" w:rsidP="0004518E">
            <w:pPr>
              <w:jc w:val="both"/>
              <w:rPr>
                <w:rFonts w:ascii="Arial" w:eastAsia="Proxima Nova" w:hAnsi="Arial" w:cs="Arial"/>
                <w:sz w:val="22"/>
                <w:szCs w:val="22"/>
                <w:lang w:val="lt-LT"/>
              </w:rPr>
            </w:pPr>
          </w:p>
          <w:p w14:paraId="51A9A491" w14:textId="77777777" w:rsidR="00CD06DC" w:rsidRPr="00E619A7" w:rsidRDefault="00CD06DC" w:rsidP="0004518E">
            <w:pPr>
              <w:jc w:val="both"/>
              <w:rPr>
                <w:rFonts w:ascii="Arial" w:eastAsia="Proxima Nova" w:hAnsi="Arial" w:cs="Arial"/>
                <w:sz w:val="22"/>
                <w:szCs w:val="22"/>
                <w:lang w:val="lt-LT"/>
              </w:rPr>
            </w:pPr>
          </w:p>
          <w:p w14:paraId="741B3074" w14:textId="77777777" w:rsidR="00CD06DC" w:rsidRPr="00E619A7" w:rsidRDefault="00CD06DC" w:rsidP="0004518E">
            <w:pPr>
              <w:jc w:val="both"/>
              <w:rPr>
                <w:rFonts w:ascii="Arial" w:eastAsia="Proxima Nova" w:hAnsi="Arial" w:cs="Arial"/>
                <w:sz w:val="22"/>
                <w:szCs w:val="22"/>
                <w:lang w:val="lt-LT"/>
              </w:rPr>
            </w:pPr>
          </w:p>
          <w:p w14:paraId="521ED3EA" w14:textId="77777777" w:rsidR="00CD06DC" w:rsidRPr="00E619A7" w:rsidRDefault="00CD06DC" w:rsidP="0004518E">
            <w:pPr>
              <w:jc w:val="both"/>
              <w:rPr>
                <w:rFonts w:ascii="Arial" w:eastAsia="Proxima Nova" w:hAnsi="Arial" w:cs="Arial"/>
                <w:sz w:val="22"/>
                <w:szCs w:val="22"/>
                <w:lang w:val="lt-LT"/>
              </w:rPr>
            </w:pPr>
          </w:p>
          <w:p w14:paraId="03B4A8EE" w14:textId="77777777" w:rsidR="00CD06DC" w:rsidRPr="00E619A7" w:rsidRDefault="00CD06DC" w:rsidP="0004518E">
            <w:pPr>
              <w:jc w:val="both"/>
              <w:rPr>
                <w:rFonts w:ascii="Arial" w:eastAsia="Proxima Nova" w:hAnsi="Arial" w:cs="Arial"/>
                <w:sz w:val="22"/>
                <w:szCs w:val="22"/>
                <w:lang w:val="lt-LT"/>
              </w:rPr>
            </w:pPr>
          </w:p>
          <w:p w14:paraId="44C15BAC" w14:textId="77777777" w:rsidR="00CD06DC" w:rsidRPr="00E619A7" w:rsidRDefault="00CD06DC" w:rsidP="0004518E">
            <w:pPr>
              <w:jc w:val="both"/>
              <w:rPr>
                <w:rFonts w:ascii="Arial" w:eastAsia="Proxima Nova" w:hAnsi="Arial" w:cs="Arial"/>
                <w:sz w:val="22"/>
                <w:szCs w:val="22"/>
                <w:lang w:val="lt-LT"/>
              </w:rPr>
            </w:pPr>
          </w:p>
          <w:p w14:paraId="48E6AB94" w14:textId="77777777" w:rsidR="00CD06DC" w:rsidRPr="00E619A7" w:rsidRDefault="00CD06DC" w:rsidP="0004518E">
            <w:pPr>
              <w:jc w:val="both"/>
              <w:rPr>
                <w:rFonts w:ascii="Arial" w:eastAsia="Proxima Nova" w:hAnsi="Arial" w:cs="Arial"/>
                <w:sz w:val="22"/>
                <w:szCs w:val="22"/>
                <w:lang w:val="lt-LT"/>
              </w:rPr>
            </w:pPr>
          </w:p>
          <w:p w14:paraId="54511B4A" w14:textId="77777777" w:rsidR="00CD06DC" w:rsidRPr="00E619A7" w:rsidRDefault="00CD06DC" w:rsidP="0004518E">
            <w:pPr>
              <w:jc w:val="both"/>
              <w:rPr>
                <w:rFonts w:ascii="Arial" w:eastAsia="Proxima Nova" w:hAnsi="Arial" w:cs="Arial"/>
                <w:sz w:val="22"/>
                <w:szCs w:val="22"/>
                <w:lang w:val="lt-LT"/>
              </w:rPr>
            </w:pPr>
            <w:r w:rsidRPr="00E619A7">
              <w:rPr>
                <w:rFonts w:ascii="Arial" w:eastAsia="Proxima Nova" w:hAnsi="Arial" w:cs="Arial"/>
                <w:sz w:val="22"/>
                <w:szCs w:val="22"/>
                <w:lang w:val="lt-LT"/>
              </w:rPr>
              <w:t>2024 m. IV ketv.</w:t>
            </w:r>
          </w:p>
          <w:p w14:paraId="4690CD82" w14:textId="77777777" w:rsidR="00CD06DC" w:rsidRPr="00E619A7" w:rsidRDefault="00CD06DC" w:rsidP="0004518E">
            <w:pPr>
              <w:jc w:val="both"/>
              <w:rPr>
                <w:rFonts w:ascii="Arial" w:eastAsia="Proxima Nova" w:hAnsi="Arial" w:cs="Arial"/>
                <w:sz w:val="22"/>
                <w:szCs w:val="22"/>
                <w:lang w:val="lt-LT"/>
              </w:rPr>
            </w:pPr>
          </w:p>
          <w:p w14:paraId="3C28D615" w14:textId="77777777" w:rsidR="00CD06DC" w:rsidRPr="00E619A7" w:rsidRDefault="00CD06DC" w:rsidP="0004518E">
            <w:pPr>
              <w:jc w:val="both"/>
              <w:rPr>
                <w:rFonts w:ascii="Arial" w:eastAsia="Proxima Nova" w:hAnsi="Arial" w:cs="Arial"/>
                <w:sz w:val="22"/>
                <w:szCs w:val="22"/>
                <w:lang w:val="lt-LT"/>
              </w:rPr>
            </w:pPr>
          </w:p>
          <w:p w14:paraId="05A9C603" w14:textId="77777777" w:rsidR="00CD06DC" w:rsidRPr="00E619A7" w:rsidRDefault="00CD06DC" w:rsidP="0004518E">
            <w:pPr>
              <w:jc w:val="both"/>
              <w:rPr>
                <w:rFonts w:ascii="Arial" w:eastAsia="Proxima Nova" w:hAnsi="Arial" w:cs="Arial"/>
                <w:sz w:val="22"/>
                <w:szCs w:val="22"/>
                <w:lang w:val="lt-LT"/>
              </w:rPr>
            </w:pPr>
          </w:p>
          <w:p w14:paraId="5D1E2785" w14:textId="77777777" w:rsidR="00CD06DC" w:rsidRPr="00E619A7" w:rsidRDefault="00CD06DC" w:rsidP="0004518E">
            <w:pPr>
              <w:jc w:val="both"/>
              <w:rPr>
                <w:rFonts w:ascii="Arial" w:eastAsia="Proxima Nova" w:hAnsi="Arial" w:cs="Arial"/>
                <w:sz w:val="22"/>
                <w:szCs w:val="22"/>
                <w:lang w:val="lt-LT"/>
              </w:rPr>
            </w:pPr>
          </w:p>
          <w:p w14:paraId="68DF0FA0" w14:textId="77777777" w:rsidR="00CD06DC" w:rsidRPr="00E619A7" w:rsidRDefault="00CD06DC" w:rsidP="0004518E">
            <w:pPr>
              <w:jc w:val="both"/>
              <w:rPr>
                <w:rFonts w:ascii="Arial" w:eastAsia="Proxima Nova" w:hAnsi="Arial" w:cs="Arial"/>
                <w:sz w:val="22"/>
                <w:szCs w:val="22"/>
                <w:lang w:val="lt-LT"/>
              </w:rPr>
            </w:pPr>
          </w:p>
          <w:p w14:paraId="5067660F" w14:textId="77777777" w:rsidR="00CD06DC" w:rsidRPr="00E619A7" w:rsidRDefault="00CD06DC" w:rsidP="0004518E">
            <w:pPr>
              <w:jc w:val="both"/>
              <w:rPr>
                <w:rFonts w:ascii="Arial" w:eastAsia="Proxima Nova" w:hAnsi="Arial" w:cs="Arial"/>
                <w:sz w:val="22"/>
                <w:szCs w:val="22"/>
                <w:lang w:val="lt-LT"/>
              </w:rPr>
            </w:pPr>
          </w:p>
          <w:p w14:paraId="29C32DBC" w14:textId="77777777" w:rsidR="00CD06DC" w:rsidRPr="00E619A7" w:rsidRDefault="00CD06DC" w:rsidP="0004518E">
            <w:pPr>
              <w:jc w:val="both"/>
              <w:rPr>
                <w:rFonts w:ascii="Arial" w:eastAsia="Proxima Nova" w:hAnsi="Arial" w:cs="Arial"/>
                <w:sz w:val="22"/>
                <w:szCs w:val="22"/>
                <w:lang w:val="lt-LT"/>
              </w:rPr>
            </w:pPr>
          </w:p>
          <w:p w14:paraId="3FBE486F" w14:textId="77777777" w:rsidR="00CD06DC" w:rsidRPr="00E619A7" w:rsidRDefault="00CD06DC" w:rsidP="0004518E">
            <w:pPr>
              <w:jc w:val="both"/>
              <w:rPr>
                <w:rFonts w:ascii="Arial" w:eastAsia="Proxima Nova" w:hAnsi="Arial" w:cs="Arial"/>
                <w:sz w:val="22"/>
                <w:szCs w:val="22"/>
                <w:lang w:val="lt-LT"/>
              </w:rPr>
            </w:pPr>
            <w:r w:rsidRPr="00E619A7">
              <w:rPr>
                <w:rFonts w:ascii="Arial" w:eastAsia="Proxima Nova" w:hAnsi="Arial" w:cs="Arial"/>
                <w:sz w:val="22"/>
                <w:szCs w:val="22"/>
                <w:lang w:val="lt-LT"/>
              </w:rPr>
              <w:t>2023 m. IV ketv.</w:t>
            </w:r>
          </w:p>
          <w:p w14:paraId="01ED9A94" w14:textId="77777777" w:rsidR="00CD06DC" w:rsidRPr="00E619A7" w:rsidRDefault="00CD06DC" w:rsidP="0004518E">
            <w:pPr>
              <w:jc w:val="both"/>
              <w:rPr>
                <w:rFonts w:ascii="Arial" w:eastAsia="Proxima Nova" w:hAnsi="Arial" w:cs="Arial"/>
                <w:sz w:val="22"/>
                <w:szCs w:val="22"/>
              </w:rPr>
            </w:pPr>
          </w:p>
        </w:tc>
        <w:tc>
          <w:tcPr>
            <w:tcW w:w="2585" w:type="dxa"/>
            <w:tcBorders>
              <w:top w:val="single" w:sz="4" w:space="0" w:color="000000" w:themeColor="text1"/>
              <w:left w:val="single" w:sz="4" w:space="0" w:color="000000" w:themeColor="text1"/>
              <w:bottom w:val="single" w:sz="4" w:space="0" w:color="7EC492"/>
              <w:right w:val="single" w:sz="4" w:space="0" w:color="000000" w:themeColor="text1"/>
            </w:tcBorders>
          </w:tcPr>
          <w:p w14:paraId="134FC17D" w14:textId="77777777" w:rsidR="00CD06DC" w:rsidRPr="00E619A7" w:rsidRDefault="00CD06DC" w:rsidP="0004518E">
            <w:pPr>
              <w:rPr>
                <w:rFonts w:ascii="Arial" w:eastAsia="Proxima Nova" w:hAnsi="Arial" w:cs="Arial"/>
                <w:bCs/>
                <w:sz w:val="22"/>
                <w:szCs w:val="22"/>
              </w:rPr>
            </w:pPr>
            <w:r w:rsidRPr="00E619A7">
              <w:rPr>
                <w:rFonts w:ascii="Arial" w:eastAsia="Proxima Nova" w:hAnsi="Arial" w:cs="Arial"/>
                <w:bCs/>
                <w:sz w:val="22"/>
                <w:szCs w:val="22"/>
                <w:lang w:val="lt-LT"/>
              </w:rPr>
              <w:t>Ministerijos, kiti administracines ir viešąsias paslaugas teikiantys ir šias paslaugas administruojantys subjektai</w:t>
            </w:r>
          </w:p>
        </w:tc>
      </w:tr>
      <w:tr w:rsidR="00CD06DC" w:rsidRPr="00A835B5" w14:paraId="0DAB0421" w14:textId="77777777" w:rsidTr="0004518E">
        <w:trPr>
          <w:trHeight w:val="420"/>
        </w:trPr>
        <w:tc>
          <w:tcPr>
            <w:tcW w:w="1033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28883D79" w14:textId="77777777" w:rsidR="00CD06DC" w:rsidRPr="00A835B5" w:rsidRDefault="00CD06DC" w:rsidP="0004518E">
            <w:pPr>
              <w:jc w:val="center"/>
              <w:rPr>
                <w:rFonts w:ascii="Arial" w:hAnsi="Arial" w:cs="Arial"/>
                <w:b/>
                <w:bCs/>
                <w:sz w:val="22"/>
                <w:szCs w:val="22"/>
                <w:lang w:val="lt-LT"/>
              </w:rPr>
            </w:pPr>
            <w:r w:rsidRPr="00A835B5">
              <w:rPr>
                <w:rFonts w:ascii="Arial" w:hAnsi="Arial" w:cs="Arial"/>
                <w:b/>
                <w:bCs/>
                <w:color w:val="000000"/>
                <w:sz w:val="22"/>
                <w:szCs w:val="22"/>
                <w:shd w:val="clear" w:color="auto" w:fill="D9D9D9"/>
                <w:lang w:val="lt-LT"/>
              </w:rPr>
              <w:t xml:space="preserve">Kontaktinė informacija </w:t>
            </w:r>
          </w:p>
        </w:tc>
      </w:tr>
      <w:tr w:rsidR="00CD06DC" w:rsidRPr="00E461A6" w14:paraId="156FBB42" w14:textId="77777777" w:rsidTr="0004518E">
        <w:trPr>
          <w:trHeight w:val="420"/>
        </w:trPr>
        <w:tc>
          <w:tcPr>
            <w:tcW w:w="44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74CA302A" w14:textId="77777777" w:rsidR="00CD06DC" w:rsidRPr="00E461A6" w:rsidRDefault="00CD06DC" w:rsidP="0004518E">
            <w:pPr>
              <w:jc w:val="center"/>
              <w:rPr>
                <w:rFonts w:ascii="Arial" w:hAnsi="Arial" w:cs="Arial"/>
                <w:sz w:val="22"/>
                <w:szCs w:val="22"/>
                <w:lang w:val="lt-LT"/>
              </w:rPr>
            </w:pPr>
            <w:r w:rsidRPr="00E461A6">
              <w:rPr>
                <w:rFonts w:ascii="Arial" w:hAnsi="Arial" w:cs="Arial"/>
                <w:color w:val="000000"/>
                <w:sz w:val="22"/>
                <w:szCs w:val="22"/>
                <w:shd w:val="clear" w:color="auto" w:fill="D9D9D9"/>
                <w:lang w:val="lt-LT"/>
              </w:rPr>
              <w:t>Atsakingo asmens vardas, pavardė, pareigos,  el. paštas ir tel</w:t>
            </w:r>
            <w:r>
              <w:rPr>
                <w:rFonts w:ascii="Arial" w:hAnsi="Arial" w:cs="Arial"/>
                <w:color w:val="000000"/>
                <w:sz w:val="22"/>
                <w:szCs w:val="22"/>
                <w:shd w:val="clear" w:color="auto" w:fill="D9D9D9"/>
                <w:lang w:val="lt-LT"/>
              </w:rPr>
              <w:t>.</w:t>
            </w:r>
            <w:r w:rsidRPr="00E461A6">
              <w:rPr>
                <w:rFonts w:ascii="Arial" w:hAnsi="Arial" w:cs="Arial"/>
                <w:color w:val="000000"/>
                <w:sz w:val="22"/>
                <w:szCs w:val="22"/>
                <w:shd w:val="clear" w:color="auto" w:fill="D9D9D9"/>
                <w:lang w:val="lt-LT"/>
              </w:rPr>
              <w:t xml:space="preserve"> numeris.</w:t>
            </w:r>
          </w:p>
        </w:tc>
        <w:tc>
          <w:tcPr>
            <w:tcW w:w="5903" w:type="dxa"/>
            <w:gridSpan w:val="3"/>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BA6B4B8" w14:textId="77777777" w:rsidR="00CD06DC" w:rsidRPr="00CA0121" w:rsidRDefault="00CD06DC" w:rsidP="0004518E">
            <w:pPr>
              <w:rPr>
                <w:rFonts w:ascii="Arial" w:hAnsi="Arial" w:cs="Arial"/>
                <w:sz w:val="22"/>
                <w:szCs w:val="22"/>
                <w:lang w:val="lt-LT"/>
              </w:rPr>
            </w:pPr>
            <w:r w:rsidRPr="00CA0121">
              <w:rPr>
                <w:rFonts w:ascii="Arial" w:hAnsi="Arial" w:cs="Arial"/>
                <w:sz w:val="22"/>
                <w:szCs w:val="22"/>
                <w:lang w:val="lt-LT"/>
              </w:rPr>
              <w:t xml:space="preserve">Gitana Vaškelienė, Vyriausybės kanceliarijos </w:t>
            </w:r>
            <w:r>
              <w:rPr>
                <w:rFonts w:ascii="Arial" w:hAnsi="Arial" w:cs="Arial"/>
                <w:sz w:val="22"/>
                <w:szCs w:val="22"/>
                <w:lang w:val="lt-LT"/>
              </w:rPr>
              <w:t xml:space="preserve">Vyriausybės komunikacijos departamento </w:t>
            </w:r>
            <w:r w:rsidRPr="00CA0121">
              <w:rPr>
                <w:rFonts w:ascii="Arial" w:hAnsi="Arial" w:cs="Arial"/>
                <w:sz w:val="22"/>
                <w:szCs w:val="22"/>
                <w:lang w:val="lt-LT"/>
              </w:rPr>
              <w:t>Atviros Vyriausybės skyriaus vedėja, g</w:t>
            </w:r>
            <w:r w:rsidRPr="00CA0121">
              <w:rPr>
                <w:rFonts w:ascii="Arial" w:hAnsi="Arial" w:cs="Arial"/>
                <w:sz w:val="22"/>
                <w:szCs w:val="22"/>
              </w:rPr>
              <w:t>itana.vaskeliene@lrv.lt</w:t>
            </w:r>
            <w:r w:rsidRPr="00CA0121">
              <w:rPr>
                <w:rFonts w:ascii="Arial" w:hAnsi="Arial" w:cs="Arial"/>
                <w:sz w:val="22"/>
                <w:szCs w:val="22"/>
                <w:lang w:val="lt-LT"/>
              </w:rPr>
              <w:t xml:space="preserve">, + </w:t>
            </w:r>
            <w:r w:rsidRPr="00CA0121">
              <w:rPr>
                <w:rFonts w:ascii="Arial" w:eastAsia="Calibri" w:hAnsi="Arial" w:cs="Arial"/>
                <w:color w:val="000000"/>
                <w:kern w:val="24"/>
                <w:sz w:val="22"/>
                <w:szCs w:val="22"/>
              </w:rPr>
              <w:t>+370 5 2098976</w:t>
            </w:r>
          </w:p>
        </w:tc>
      </w:tr>
      <w:tr w:rsidR="00CD06DC" w:rsidRPr="00E461A6" w14:paraId="7E553D5C" w14:textId="77777777" w:rsidTr="0004518E">
        <w:trPr>
          <w:trHeight w:val="1294"/>
        </w:trPr>
        <w:tc>
          <w:tcPr>
            <w:tcW w:w="44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7A6F803B" w14:textId="77777777" w:rsidR="00CD06DC" w:rsidRPr="00E461A6" w:rsidRDefault="00CD06DC" w:rsidP="0004518E">
            <w:pPr>
              <w:jc w:val="center"/>
              <w:rPr>
                <w:rFonts w:ascii="Arial" w:hAnsi="Arial" w:cs="Arial"/>
                <w:color w:val="000000" w:themeColor="text1"/>
                <w:sz w:val="22"/>
                <w:szCs w:val="22"/>
                <w:lang w:val="lt-LT"/>
              </w:rPr>
            </w:pPr>
            <w:r w:rsidRPr="00E461A6">
              <w:rPr>
                <w:rFonts w:ascii="Arial" w:hAnsi="Arial" w:cs="Arial"/>
                <w:color w:val="000000"/>
                <w:sz w:val="22"/>
                <w:szCs w:val="22"/>
                <w:shd w:val="clear" w:color="auto" w:fill="D9D9D9"/>
                <w:lang w:val="lt-LT"/>
              </w:rPr>
              <w:t xml:space="preserve">Kokias pilietinės visuomenės organizacijas, privatus sektorius atstovus ar kitas suinteresuotas šalis planuojate įtraukti į įsipareigojimo įgyvendinimą? </w:t>
            </w:r>
          </w:p>
          <w:p w14:paraId="22974C8C" w14:textId="77777777" w:rsidR="00CD06DC" w:rsidRPr="00E461A6" w:rsidRDefault="00CD06DC" w:rsidP="0004518E">
            <w:pPr>
              <w:jc w:val="center"/>
              <w:rPr>
                <w:rFonts w:ascii="Arial" w:hAnsi="Arial" w:cs="Arial"/>
                <w:color w:val="000000" w:themeColor="text1"/>
                <w:sz w:val="22"/>
                <w:szCs w:val="22"/>
                <w:lang w:val="lt-LT"/>
              </w:rPr>
            </w:pPr>
          </w:p>
          <w:p w14:paraId="21606D1B" w14:textId="77777777" w:rsidR="00CD06DC" w:rsidRPr="00E461A6" w:rsidRDefault="00CD06DC" w:rsidP="0004518E">
            <w:pPr>
              <w:jc w:val="center"/>
              <w:rPr>
                <w:rFonts w:ascii="Arial" w:hAnsi="Arial" w:cs="Arial"/>
                <w:color w:val="000000"/>
                <w:sz w:val="22"/>
                <w:szCs w:val="22"/>
                <w:shd w:val="clear" w:color="auto" w:fill="D9D9D9"/>
                <w:lang w:val="lt-LT"/>
              </w:rPr>
            </w:pPr>
            <w:r w:rsidRPr="00E461A6">
              <w:rPr>
                <w:rFonts w:ascii="Arial" w:hAnsi="Arial" w:cs="Arial"/>
                <w:color w:val="000000"/>
                <w:sz w:val="22"/>
                <w:szCs w:val="22"/>
                <w:shd w:val="clear" w:color="auto" w:fill="D9D9D9"/>
                <w:lang w:val="lt-LT"/>
              </w:rPr>
              <w:t>Ar įgyvendinimo metu planuojate vykdyti viešąsias konsultacijas?</w:t>
            </w:r>
          </w:p>
        </w:tc>
        <w:tc>
          <w:tcPr>
            <w:tcW w:w="5903" w:type="dxa"/>
            <w:gridSpan w:val="3"/>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465AE9" w14:textId="77777777" w:rsidR="00CD06DC" w:rsidRDefault="00CD06DC" w:rsidP="0004518E">
            <w:pPr>
              <w:spacing w:after="120"/>
              <w:rPr>
                <w:rFonts w:ascii="Arial" w:hAnsi="Arial" w:cs="Arial"/>
                <w:sz w:val="22"/>
                <w:szCs w:val="22"/>
                <w:lang w:val="lt-LT"/>
              </w:rPr>
            </w:pPr>
            <w:r>
              <w:rPr>
                <w:rFonts w:ascii="Arial" w:hAnsi="Arial" w:cs="Arial"/>
                <w:sz w:val="22"/>
                <w:szCs w:val="22"/>
                <w:lang w:val="lt-LT"/>
              </w:rPr>
              <w:t>Vartotojų teisių NVO, privataus sektoriaus organizacijos, sutiksiančios bendradarbiauti vystant gerosios patirties mainus.</w:t>
            </w:r>
          </w:p>
          <w:p w14:paraId="251A55AB" w14:textId="77777777" w:rsidR="00CD06DC" w:rsidRPr="00E461A6" w:rsidRDefault="00CD06DC" w:rsidP="0004518E">
            <w:pPr>
              <w:rPr>
                <w:rFonts w:ascii="Arial" w:hAnsi="Arial" w:cs="Arial"/>
                <w:sz w:val="22"/>
                <w:szCs w:val="22"/>
                <w:lang w:val="lt-LT"/>
              </w:rPr>
            </w:pPr>
            <w:r>
              <w:rPr>
                <w:rFonts w:ascii="Arial" w:hAnsi="Arial" w:cs="Arial"/>
                <w:sz w:val="22"/>
                <w:szCs w:val="22"/>
                <w:lang w:val="lt-LT"/>
              </w:rPr>
              <w:t>Veiksmo įgyvendinimo metu numatoma vykdyti viešąsias konsultacijas su tikslinėmis planuojamų mokymų grupėmis, siekiant nustatyti jų kompetencijų tobulinimo poreikius.</w:t>
            </w:r>
          </w:p>
        </w:tc>
      </w:tr>
    </w:tbl>
    <w:p w14:paraId="4C8526CA" w14:textId="77777777" w:rsidR="00CD06DC" w:rsidRDefault="00CD06DC">
      <w:pPr>
        <w:rPr>
          <w:rFonts w:ascii="Arial" w:hAnsi="Arial" w:cs="Arial"/>
          <w:sz w:val="22"/>
          <w:szCs w:val="22"/>
          <w:lang w:val="lt-LT"/>
        </w:rPr>
      </w:pPr>
    </w:p>
    <w:p w14:paraId="3331750A" w14:textId="48F922D5" w:rsidR="00CB4555" w:rsidRDefault="00CB4555">
      <w:pPr>
        <w:rPr>
          <w:rFonts w:ascii="Arial" w:hAnsi="Arial" w:cs="Arial"/>
          <w:sz w:val="22"/>
          <w:szCs w:val="22"/>
          <w:lang w:val="lt-LT"/>
        </w:rPr>
      </w:pPr>
      <w:r>
        <w:rPr>
          <w:rFonts w:ascii="Arial" w:hAnsi="Arial" w:cs="Arial"/>
          <w:sz w:val="22"/>
          <w:szCs w:val="22"/>
          <w:lang w:val="lt-LT"/>
        </w:rPr>
        <w:br w:type="page"/>
      </w:r>
    </w:p>
    <w:p w14:paraId="18BA3420" w14:textId="77777777" w:rsidR="00CB4555" w:rsidRDefault="00CB4555">
      <w:pPr>
        <w:rPr>
          <w:rFonts w:ascii="Arial" w:hAnsi="Arial" w:cs="Arial"/>
          <w:sz w:val="22"/>
          <w:szCs w:val="22"/>
          <w:lang w:val="lt-LT"/>
        </w:rPr>
      </w:pPr>
    </w:p>
    <w:tbl>
      <w:tblPr>
        <w:tblW w:w="11457" w:type="dxa"/>
        <w:tblInd w:w="-5" w:type="dxa"/>
        <w:tblCellMar>
          <w:top w:w="15" w:type="dxa"/>
          <w:left w:w="15" w:type="dxa"/>
          <w:bottom w:w="15" w:type="dxa"/>
          <w:right w:w="15" w:type="dxa"/>
        </w:tblCellMar>
        <w:tblLook w:val="04A0" w:firstRow="1" w:lastRow="0" w:firstColumn="1" w:lastColumn="0" w:noHBand="0" w:noVBand="1"/>
      </w:tblPr>
      <w:tblGrid>
        <w:gridCol w:w="2584"/>
        <w:gridCol w:w="1852"/>
        <w:gridCol w:w="733"/>
        <w:gridCol w:w="2585"/>
        <w:gridCol w:w="2585"/>
        <w:gridCol w:w="1118"/>
      </w:tblGrid>
      <w:tr w:rsidR="00CB4555" w:rsidRPr="00E461A6" w14:paraId="0CA70563" w14:textId="77777777" w:rsidTr="00CB4555">
        <w:trPr>
          <w:gridAfter w:val="1"/>
          <w:wAfter w:w="1118" w:type="dxa"/>
        </w:trPr>
        <w:tc>
          <w:tcPr>
            <w:tcW w:w="10339" w:type="dxa"/>
            <w:gridSpan w:val="5"/>
            <w:tcBorders>
              <w:top w:val="single" w:sz="6" w:space="0" w:color="000000" w:themeColor="text1"/>
              <w:left w:val="single" w:sz="8" w:space="0" w:color="000000" w:themeColor="text1"/>
              <w:bottom w:val="single" w:sz="6" w:space="0" w:color="000000" w:themeColor="text1"/>
              <w:right w:val="single" w:sz="8" w:space="0" w:color="000000" w:themeColor="text1"/>
            </w:tcBorders>
            <w:shd w:val="clear" w:color="auto" w:fill="DEEAF6" w:themeFill="accent1" w:themeFillTint="33"/>
            <w:tcMar>
              <w:top w:w="100" w:type="dxa"/>
              <w:left w:w="100" w:type="dxa"/>
              <w:bottom w:w="100" w:type="dxa"/>
              <w:right w:w="100" w:type="dxa"/>
            </w:tcMar>
            <w:hideMark/>
          </w:tcPr>
          <w:p w14:paraId="2DB25340" w14:textId="77777777" w:rsidR="00CB4555" w:rsidRDefault="00CB4555" w:rsidP="0004518E">
            <w:pPr>
              <w:jc w:val="center"/>
              <w:rPr>
                <w:rFonts w:ascii="Arial" w:hAnsi="Arial" w:cs="Arial"/>
                <w:b/>
                <w:bCs/>
                <w:iCs/>
                <w:color w:val="000000" w:themeColor="text1"/>
                <w:sz w:val="22"/>
                <w:szCs w:val="22"/>
                <w:lang w:val="lt-LT"/>
              </w:rPr>
            </w:pPr>
            <w:r>
              <w:rPr>
                <w:rFonts w:ascii="Arial" w:hAnsi="Arial" w:cs="Arial"/>
                <w:b/>
                <w:bCs/>
                <w:iCs/>
                <w:color w:val="000000" w:themeColor="text1"/>
                <w:sz w:val="22"/>
                <w:szCs w:val="22"/>
                <w:lang w:val="lt-LT"/>
              </w:rPr>
              <w:t>III veiksmas</w:t>
            </w:r>
          </w:p>
          <w:p w14:paraId="4DB750E3" w14:textId="35FC5E16" w:rsidR="00CB4555" w:rsidRPr="00E70CBF" w:rsidRDefault="00CB4555" w:rsidP="0004518E">
            <w:pPr>
              <w:jc w:val="center"/>
              <w:rPr>
                <w:rFonts w:ascii="Arial" w:hAnsi="Arial" w:cs="Arial"/>
                <w:b/>
                <w:bCs/>
                <w:iCs/>
                <w:sz w:val="22"/>
                <w:szCs w:val="22"/>
                <w:lang w:val="lt-LT"/>
              </w:rPr>
            </w:pPr>
            <w:r w:rsidRPr="00303965">
              <w:rPr>
                <w:rFonts w:ascii="Arial" w:hAnsi="Arial" w:cs="Arial"/>
                <w:b/>
                <w:bCs/>
                <w:iCs/>
                <w:color w:val="000000" w:themeColor="text1"/>
                <w:sz w:val="22"/>
                <w:szCs w:val="22"/>
                <w:lang w:val="lt-LT"/>
              </w:rPr>
              <w:t>Atnaujinti konsultavimosi su visuomene standartą ir įtvirtinti jo praktinį taikymą</w:t>
            </w:r>
          </w:p>
        </w:tc>
      </w:tr>
      <w:tr w:rsidR="00CB4555" w:rsidRPr="00D35B36" w14:paraId="01BEA472" w14:textId="77777777" w:rsidTr="0004518E">
        <w:trPr>
          <w:gridAfter w:val="1"/>
          <w:wAfter w:w="1118" w:type="dxa"/>
          <w:trHeight w:val="420"/>
        </w:trPr>
        <w:tc>
          <w:tcPr>
            <w:tcW w:w="10339" w:type="dxa"/>
            <w:gridSpan w:val="5"/>
            <w:tcBorders>
              <w:top w:val="single" w:sz="6" w:space="0" w:color="000000" w:themeColor="text1"/>
              <w:left w:val="single" w:sz="8"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7E86502C" w14:textId="77777777" w:rsidR="00CB4555" w:rsidRPr="00D35B36" w:rsidRDefault="00CB4555" w:rsidP="0004518E">
            <w:pPr>
              <w:jc w:val="center"/>
              <w:rPr>
                <w:rFonts w:ascii="Arial" w:hAnsi="Arial" w:cs="Arial"/>
                <w:i/>
                <w:sz w:val="22"/>
                <w:szCs w:val="22"/>
                <w:lang w:val="lt-LT"/>
              </w:rPr>
            </w:pPr>
            <w:r w:rsidRPr="00D35B36">
              <w:rPr>
                <w:rFonts w:ascii="Arial" w:hAnsi="Arial" w:cs="Arial"/>
                <w:i/>
                <w:sz w:val="22"/>
                <w:szCs w:val="22"/>
                <w:lang w:val="lt-LT"/>
              </w:rPr>
              <w:t xml:space="preserve">2023 m. liepos mėn. – 2025 m. kovo mėn. </w:t>
            </w:r>
          </w:p>
        </w:tc>
      </w:tr>
      <w:tr w:rsidR="00CB4555" w:rsidRPr="00E461A6" w14:paraId="7B3ADB48" w14:textId="77777777" w:rsidTr="0004518E">
        <w:trPr>
          <w:gridAfter w:val="1"/>
          <w:wAfter w:w="1118" w:type="dxa"/>
          <w:trHeight w:val="600"/>
        </w:trPr>
        <w:tc>
          <w:tcPr>
            <w:tcW w:w="44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09B751A7" w14:textId="77777777" w:rsidR="00CB4555" w:rsidRPr="00E461A6" w:rsidRDefault="00CB4555" w:rsidP="0004518E">
            <w:pPr>
              <w:rPr>
                <w:rFonts w:ascii="Arial" w:hAnsi="Arial" w:cs="Arial"/>
                <w:sz w:val="22"/>
                <w:szCs w:val="22"/>
                <w:lang w:val="lt-LT"/>
              </w:rPr>
            </w:pPr>
            <w:r>
              <w:rPr>
                <w:rFonts w:ascii="Arial" w:hAnsi="Arial" w:cs="Arial"/>
                <w:sz w:val="22"/>
                <w:szCs w:val="22"/>
                <w:lang w:val="lt-LT"/>
              </w:rPr>
              <w:t>Trumpas veiksmo aprašymas</w:t>
            </w:r>
          </w:p>
        </w:tc>
        <w:tc>
          <w:tcPr>
            <w:tcW w:w="590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8C43BE6" w14:textId="77777777" w:rsidR="00CB4555" w:rsidRPr="009C27B2" w:rsidRDefault="00CB4555" w:rsidP="0004518E">
            <w:pPr>
              <w:textAlignment w:val="baseline"/>
              <w:rPr>
                <w:rFonts w:ascii="Arial" w:hAnsi="Arial" w:cs="Arial"/>
                <w:i/>
                <w:color w:val="595959" w:themeColor="text1" w:themeTint="A6"/>
                <w:sz w:val="20"/>
                <w:szCs w:val="20"/>
                <w:lang w:val="lt-LT"/>
              </w:rPr>
            </w:pPr>
            <w:r>
              <w:rPr>
                <w:rFonts w:ascii="Arial" w:hAnsi="Arial" w:cs="Arial"/>
                <w:sz w:val="22"/>
                <w:szCs w:val="22"/>
                <w:lang w:val="lt-LT"/>
              </w:rPr>
              <w:t xml:space="preserve">Veiksmas skirtas sukurti sąlygas kokybiškam konsultavimosi su visuomene procesui. </w:t>
            </w:r>
          </w:p>
        </w:tc>
      </w:tr>
      <w:tr w:rsidR="00CB4555" w:rsidRPr="00E461A6" w14:paraId="1A244C81" w14:textId="77777777" w:rsidTr="0004518E">
        <w:trPr>
          <w:gridAfter w:val="1"/>
          <w:wAfter w:w="1118" w:type="dxa"/>
        </w:trPr>
        <w:tc>
          <w:tcPr>
            <w:tcW w:w="44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BFB49ED" w14:textId="77777777" w:rsidR="00CB4555" w:rsidRPr="00E461A6" w:rsidRDefault="00CB4555" w:rsidP="0004518E">
            <w:pPr>
              <w:rPr>
                <w:rFonts w:ascii="Arial" w:hAnsi="Arial" w:cs="Arial"/>
                <w:color w:val="000000"/>
                <w:sz w:val="22"/>
                <w:szCs w:val="22"/>
                <w:shd w:val="clear" w:color="auto" w:fill="D9D9D9"/>
                <w:lang w:val="lt-LT"/>
              </w:rPr>
            </w:pPr>
            <w:r w:rsidRPr="00E461A6">
              <w:rPr>
                <w:rFonts w:ascii="Arial" w:hAnsi="Arial" w:cs="Arial"/>
                <w:color w:val="000000"/>
                <w:sz w:val="22"/>
                <w:szCs w:val="22"/>
                <w:shd w:val="clear" w:color="auto" w:fill="D9D9D9"/>
                <w:lang w:val="lt-LT"/>
              </w:rPr>
              <w:t xml:space="preserve">Pagrindinė </w:t>
            </w:r>
            <w:r>
              <w:rPr>
                <w:rFonts w:ascii="Arial" w:hAnsi="Arial" w:cs="Arial"/>
                <w:color w:val="000000"/>
                <w:sz w:val="22"/>
                <w:szCs w:val="22"/>
                <w:shd w:val="clear" w:color="auto" w:fill="D9D9D9"/>
                <w:lang w:val="lt-LT"/>
              </w:rPr>
              <w:t>veiksmą</w:t>
            </w:r>
            <w:r w:rsidRPr="00E461A6">
              <w:rPr>
                <w:rFonts w:ascii="Arial" w:hAnsi="Arial" w:cs="Arial"/>
                <w:color w:val="000000"/>
                <w:sz w:val="22"/>
                <w:szCs w:val="22"/>
                <w:shd w:val="clear" w:color="auto" w:fill="D9D9D9"/>
                <w:lang w:val="lt-LT"/>
              </w:rPr>
              <w:t xml:space="preserve"> įgyvendinanti</w:t>
            </w:r>
            <w:r>
              <w:rPr>
                <w:rFonts w:ascii="Arial" w:hAnsi="Arial" w:cs="Arial"/>
                <w:color w:val="000000"/>
                <w:sz w:val="22"/>
                <w:szCs w:val="22"/>
                <w:shd w:val="clear" w:color="auto" w:fill="D9D9D9"/>
                <w:lang w:val="lt-LT"/>
              </w:rPr>
              <w:t xml:space="preserve"> </w:t>
            </w:r>
            <w:r w:rsidRPr="00E461A6">
              <w:rPr>
                <w:rFonts w:ascii="Arial" w:hAnsi="Arial" w:cs="Arial"/>
                <w:color w:val="000000"/>
                <w:sz w:val="22"/>
                <w:szCs w:val="22"/>
                <w:shd w:val="clear" w:color="auto" w:fill="D9D9D9"/>
                <w:lang w:val="lt-LT"/>
              </w:rPr>
              <w:t>įstaiga</w:t>
            </w:r>
          </w:p>
        </w:tc>
        <w:tc>
          <w:tcPr>
            <w:tcW w:w="590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4FCAD0" w14:textId="77777777" w:rsidR="00CB4555" w:rsidRPr="006B500D" w:rsidRDefault="00CB4555" w:rsidP="0004518E">
            <w:pPr>
              <w:rPr>
                <w:rFonts w:ascii="Arial" w:hAnsi="Arial" w:cs="Arial"/>
                <w:color w:val="404040" w:themeColor="text1" w:themeTint="BF"/>
                <w:sz w:val="22"/>
                <w:szCs w:val="22"/>
                <w:lang w:val="lt-LT"/>
              </w:rPr>
            </w:pPr>
            <w:r>
              <w:rPr>
                <w:rFonts w:ascii="Arial" w:hAnsi="Arial" w:cs="Arial"/>
                <w:sz w:val="22"/>
                <w:szCs w:val="22"/>
                <w:lang w:val="lt-LT"/>
              </w:rPr>
              <w:t>Vyriausybės kanceliarija</w:t>
            </w:r>
          </w:p>
        </w:tc>
      </w:tr>
      <w:tr w:rsidR="00CB4555" w14:paraId="112653BB" w14:textId="77777777" w:rsidTr="0004518E">
        <w:tblPrEx>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CellMar>
            <w:top w:w="0" w:type="dxa"/>
            <w:left w:w="108" w:type="dxa"/>
            <w:bottom w:w="0" w:type="dxa"/>
            <w:right w:w="108" w:type="dxa"/>
          </w:tblCellMar>
          <w:tblLook w:val="0400" w:firstRow="0" w:lastRow="0" w:firstColumn="0" w:lastColumn="0" w:noHBand="0" w:noVBand="1"/>
        </w:tblPrEx>
        <w:trPr>
          <w:gridAfter w:val="1"/>
          <w:wAfter w:w="1118" w:type="dxa"/>
          <w:trHeight w:val="1353"/>
        </w:trPr>
        <w:tc>
          <w:tcPr>
            <w:tcW w:w="4436" w:type="dxa"/>
            <w:gridSpan w:val="2"/>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7D97BA84" w14:textId="77777777" w:rsidR="00CB4555" w:rsidRDefault="00CB4555" w:rsidP="0004518E">
            <w:pPr>
              <w:rPr>
                <w:rFonts w:ascii="Proxima Nova" w:eastAsia="Proxima Nova" w:hAnsi="Proxima Nova" w:cs="Proxima Nova"/>
                <w:b/>
              </w:rPr>
            </w:pPr>
            <w:r w:rsidRPr="000C4903">
              <w:rPr>
                <w:rFonts w:ascii="Arial" w:hAnsi="Arial" w:cs="Arial"/>
                <w:color w:val="000000"/>
                <w:sz w:val="22"/>
                <w:szCs w:val="22"/>
                <w:shd w:val="clear" w:color="auto" w:fill="D9D9D9"/>
                <w:lang w:val="lt-LT"/>
              </w:rPr>
              <w:t>Suinteresuotos šalys</w:t>
            </w:r>
          </w:p>
        </w:tc>
        <w:tc>
          <w:tcPr>
            <w:tcW w:w="590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40DB48FF" w14:textId="77777777" w:rsidR="00CB4555" w:rsidRDefault="00CB4555" w:rsidP="0004518E">
            <w:pPr>
              <w:pStyle w:val="ListParagraph"/>
              <w:numPr>
                <w:ilvl w:val="0"/>
                <w:numId w:val="8"/>
              </w:numPr>
              <w:textAlignment w:val="baseline"/>
              <w:rPr>
                <w:rFonts w:ascii="Arial" w:hAnsi="Arial" w:cs="Arial"/>
                <w:sz w:val="22"/>
                <w:szCs w:val="22"/>
                <w:lang w:val="lt-LT"/>
              </w:rPr>
            </w:pPr>
            <w:r w:rsidRPr="00413A87">
              <w:rPr>
                <w:rFonts w:ascii="Arial" w:hAnsi="Arial" w:cs="Arial"/>
                <w:sz w:val="22"/>
                <w:szCs w:val="22"/>
                <w:lang w:val="lt-LT"/>
              </w:rPr>
              <w:t xml:space="preserve">Viešojo sektoriaus įstaigos: ministerijos, </w:t>
            </w:r>
            <w:r>
              <w:rPr>
                <w:rFonts w:ascii="Arial" w:hAnsi="Arial" w:cs="Arial"/>
                <w:sz w:val="22"/>
                <w:szCs w:val="22"/>
                <w:lang w:val="lt-LT"/>
              </w:rPr>
              <w:t xml:space="preserve">ministerijoms </w:t>
            </w:r>
            <w:r w:rsidRPr="00413A87">
              <w:rPr>
                <w:rFonts w:ascii="Arial" w:hAnsi="Arial" w:cs="Arial"/>
                <w:sz w:val="22"/>
                <w:szCs w:val="22"/>
                <w:lang w:val="lt-LT"/>
              </w:rPr>
              <w:t>pavaldžios įstaigos.</w:t>
            </w:r>
          </w:p>
          <w:p w14:paraId="378C3FF8" w14:textId="77777777" w:rsidR="00CB4555" w:rsidRDefault="00CB4555" w:rsidP="0004518E">
            <w:pPr>
              <w:pStyle w:val="ListParagraph"/>
              <w:numPr>
                <w:ilvl w:val="0"/>
                <w:numId w:val="8"/>
              </w:numPr>
              <w:textAlignment w:val="baseline"/>
              <w:rPr>
                <w:rFonts w:ascii="Arial" w:hAnsi="Arial" w:cs="Arial"/>
                <w:sz w:val="22"/>
                <w:szCs w:val="22"/>
                <w:lang w:val="lt-LT"/>
              </w:rPr>
            </w:pPr>
            <w:r>
              <w:rPr>
                <w:rFonts w:ascii="Arial" w:hAnsi="Arial" w:cs="Arial"/>
                <w:sz w:val="22"/>
                <w:szCs w:val="22"/>
                <w:lang w:val="lt-LT"/>
              </w:rPr>
              <w:t xml:space="preserve">Pilietinės visuomenės atstovai: pilietiškumą skatinančios nevyriausybinės organizacijos, atvirumo plėtros srities ekspertai ir tyrėjai. </w:t>
            </w:r>
          </w:p>
          <w:p w14:paraId="1A7EE510" w14:textId="77777777" w:rsidR="00CB4555" w:rsidRPr="00182574" w:rsidRDefault="00CB4555" w:rsidP="0004518E">
            <w:pPr>
              <w:pStyle w:val="ListParagraph"/>
              <w:numPr>
                <w:ilvl w:val="0"/>
                <w:numId w:val="8"/>
              </w:numPr>
              <w:textAlignment w:val="baseline"/>
              <w:rPr>
                <w:rFonts w:ascii="Arial" w:hAnsi="Arial" w:cs="Arial"/>
                <w:sz w:val="22"/>
                <w:szCs w:val="22"/>
                <w:lang w:val="lt-LT"/>
              </w:rPr>
            </w:pPr>
            <w:r>
              <w:rPr>
                <w:rFonts w:ascii="Arial" w:hAnsi="Arial" w:cs="Arial"/>
                <w:sz w:val="22"/>
                <w:szCs w:val="22"/>
                <w:lang w:val="lt-LT"/>
              </w:rPr>
              <w:t xml:space="preserve">Kitos suinteresuotos šalys: LR Seimo kanceliarija. </w:t>
            </w:r>
          </w:p>
        </w:tc>
      </w:tr>
      <w:tr w:rsidR="00CB4555" w:rsidRPr="00E461A6" w14:paraId="379BA133" w14:textId="77777777" w:rsidTr="0004518E">
        <w:trPr>
          <w:gridAfter w:val="1"/>
          <w:wAfter w:w="1118" w:type="dxa"/>
          <w:trHeight w:val="420"/>
        </w:trPr>
        <w:tc>
          <w:tcPr>
            <w:tcW w:w="1033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0666FA43" w14:textId="77777777" w:rsidR="00CB4555" w:rsidRPr="00E461A6" w:rsidRDefault="00CB4555" w:rsidP="0004518E">
            <w:pPr>
              <w:jc w:val="center"/>
              <w:rPr>
                <w:rFonts w:ascii="Arial" w:hAnsi="Arial" w:cs="Arial"/>
                <w:sz w:val="22"/>
                <w:szCs w:val="22"/>
                <w:lang w:val="lt-LT"/>
              </w:rPr>
            </w:pPr>
            <w:r>
              <w:rPr>
                <w:rFonts w:ascii="Arial" w:hAnsi="Arial" w:cs="Arial"/>
                <w:b/>
                <w:bCs/>
                <w:color w:val="000000"/>
                <w:sz w:val="22"/>
                <w:szCs w:val="22"/>
                <w:shd w:val="clear" w:color="auto" w:fill="D9D9D9"/>
                <w:lang w:val="lt-LT"/>
              </w:rPr>
              <w:t>Problemos</w:t>
            </w:r>
            <w:r w:rsidRPr="00E461A6">
              <w:rPr>
                <w:rFonts w:ascii="Arial" w:hAnsi="Arial" w:cs="Arial"/>
                <w:b/>
                <w:bCs/>
                <w:color w:val="000000"/>
                <w:sz w:val="22"/>
                <w:szCs w:val="22"/>
                <w:shd w:val="clear" w:color="auto" w:fill="D9D9D9"/>
                <w:lang w:val="lt-LT"/>
              </w:rPr>
              <w:t xml:space="preserve"> aprašymas </w:t>
            </w:r>
          </w:p>
        </w:tc>
      </w:tr>
      <w:tr w:rsidR="00CB4555" w:rsidRPr="00E461A6" w14:paraId="4D41077D" w14:textId="77777777" w:rsidTr="0004518E">
        <w:trPr>
          <w:gridAfter w:val="1"/>
          <w:wAfter w:w="1118" w:type="dxa"/>
          <w:trHeight w:val="420"/>
        </w:trPr>
        <w:tc>
          <w:tcPr>
            <w:tcW w:w="44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6883F898" w14:textId="77777777" w:rsidR="00CB4555" w:rsidRPr="00E461A6" w:rsidRDefault="00CB4555" w:rsidP="0004518E">
            <w:pPr>
              <w:rPr>
                <w:rFonts w:ascii="Arial" w:hAnsi="Arial" w:cs="Arial"/>
                <w:sz w:val="22"/>
                <w:szCs w:val="22"/>
                <w:lang w:val="lt-LT"/>
              </w:rPr>
            </w:pPr>
            <w:r>
              <w:rPr>
                <w:rFonts w:ascii="Arial" w:hAnsi="Arial" w:cs="Arial"/>
                <w:color w:val="000000"/>
                <w:sz w:val="22"/>
                <w:szCs w:val="22"/>
                <w:shd w:val="clear" w:color="auto" w:fill="D9D9D9"/>
                <w:lang w:val="lt-LT"/>
              </w:rPr>
              <w:t>P</w:t>
            </w:r>
            <w:r w:rsidRPr="00E461A6">
              <w:rPr>
                <w:rFonts w:ascii="Arial" w:hAnsi="Arial" w:cs="Arial"/>
                <w:color w:val="000000"/>
                <w:sz w:val="22"/>
                <w:szCs w:val="22"/>
                <w:shd w:val="clear" w:color="auto" w:fill="D9D9D9"/>
                <w:lang w:val="lt-LT"/>
              </w:rPr>
              <w:t xml:space="preserve">agrindinė sprendžiama problema </w:t>
            </w:r>
          </w:p>
        </w:tc>
        <w:tc>
          <w:tcPr>
            <w:tcW w:w="590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9E4BB9B" w14:textId="77777777" w:rsidR="00CB4555" w:rsidRDefault="00CB4555" w:rsidP="0004518E">
            <w:pPr>
              <w:textAlignment w:val="baseline"/>
              <w:rPr>
                <w:rFonts w:ascii="Arial" w:hAnsi="Arial" w:cs="Arial"/>
                <w:sz w:val="22"/>
                <w:szCs w:val="22"/>
                <w:lang w:val="lt-LT"/>
              </w:rPr>
            </w:pPr>
            <w:r>
              <w:rPr>
                <w:rFonts w:ascii="Arial" w:hAnsi="Arial" w:cs="Arial"/>
                <w:sz w:val="22"/>
                <w:szCs w:val="22"/>
                <w:lang w:val="lt-LT"/>
              </w:rPr>
              <w:t>Veiksmu sprendžiama problema – n</w:t>
            </w:r>
            <w:r w:rsidRPr="000C2234">
              <w:rPr>
                <w:rFonts w:ascii="Arial" w:hAnsi="Arial" w:cs="Arial"/>
                <w:sz w:val="22"/>
                <w:szCs w:val="22"/>
                <w:lang w:val="lt-LT"/>
              </w:rPr>
              <w:t>eveikiantis viešųjų konsultacijų mechanizmas</w:t>
            </w:r>
            <w:r>
              <w:rPr>
                <w:rFonts w:ascii="Arial" w:hAnsi="Arial" w:cs="Arial"/>
                <w:sz w:val="22"/>
                <w:szCs w:val="22"/>
                <w:lang w:val="lt-LT"/>
              </w:rPr>
              <w:t xml:space="preserve">. </w:t>
            </w:r>
          </w:p>
          <w:p w14:paraId="46FE01B9" w14:textId="77777777" w:rsidR="00CB4555" w:rsidRDefault="00CB4555" w:rsidP="0004518E">
            <w:pPr>
              <w:textAlignment w:val="baseline"/>
              <w:rPr>
                <w:rFonts w:ascii="Arial" w:hAnsi="Arial" w:cs="Arial"/>
                <w:sz w:val="22"/>
                <w:szCs w:val="22"/>
                <w:lang w:val="lt-LT"/>
              </w:rPr>
            </w:pPr>
          </w:p>
          <w:p w14:paraId="1994FCF0" w14:textId="77777777" w:rsidR="00CB4555" w:rsidRDefault="00CB4555" w:rsidP="0004518E">
            <w:pPr>
              <w:textAlignment w:val="baseline"/>
              <w:rPr>
                <w:rFonts w:ascii="Arial" w:hAnsi="Arial" w:cs="Arial"/>
                <w:sz w:val="22"/>
                <w:szCs w:val="22"/>
                <w:lang w:val="lt-LT"/>
              </w:rPr>
            </w:pPr>
            <w:r>
              <w:rPr>
                <w:rFonts w:ascii="Arial" w:hAnsi="Arial" w:cs="Arial"/>
                <w:sz w:val="22"/>
                <w:szCs w:val="22"/>
                <w:lang w:val="lt-LT"/>
              </w:rPr>
              <w:t xml:space="preserve">2022 m. buvo atnaujintas Vyriausybės darbo reglamentas, kuriame išsamiau aprašyta ir nustatyta viešųjų konsultacijų tvarka rengiant sprendimus. Nepaisant reglamentavimo pakeitimų ir įtvirtinimų, viešųjų konsultacijų mechanizmas vis dar sudėtingai diegiamas viešojo sektoriaus institucijose pabrėžiant laiko trūkumą rengiant teisės aktų projektus ar visuomenės įtraukimo prasmės stoką dėl mažai matomo indėlio į galutinį rezultatą. </w:t>
            </w:r>
            <w:r w:rsidRPr="002A68BA">
              <w:rPr>
                <w:rFonts w:ascii="Arial" w:hAnsi="Arial" w:cs="Arial"/>
                <w:sz w:val="22"/>
                <w:szCs w:val="22"/>
                <w:lang w:val="lt-LT"/>
              </w:rPr>
              <w:t>2018–2021 m. laikotarpiu vidutiniškai per metus</w:t>
            </w:r>
            <w:r>
              <w:rPr>
                <w:rFonts w:ascii="Arial" w:hAnsi="Arial" w:cs="Arial"/>
                <w:sz w:val="22"/>
                <w:szCs w:val="22"/>
                <w:lang w:val="lt-LT"/>
              </w:rPr>
              <w:t xml:space="preserve"> </w:t>
            </w:r>
            <w:r w:rsidRPr="002A68BA">
              <w:rPr>
                <w:rFonts w:ascii="Arial" w:hAnsi="Arial" w:cs="Arial"/>
                <w:sz w:val="22"/>
                <w:szCs w:val="22"/>
                <w:lang w:val="lt-LT"/>
              </w:rPr>
              <w:t>Vyriausybė pritarė 518 įstatymų projektų</w:t>
            </w:r>
            <w:r>
              <w:rPr>
                <w:rFonts w:ascii="Arial" w:hAnsi="Arial" w:cs="Arial"/>
                <w:sz w:val="22"/>
                <w:szCs w:val="22"/>
                <w:lang w:val="lt-LT"/>
              </w:rPr>
              <w:t>, o d</w:t>
            </w:r>
            <w:r w:rsidRPr="002A68BA">
              <w:rPr>
                <w:rFonts w:ascii="Arial" w:hAnsi="Arial" w:cs="Arial"/>
                <w:sz w:val="22"/>
                <w:szCs w:val="22"/>
                <w:lang w:val="lt-LT"/>
              </w:rPr>
              <w:t>augeliu atvejų valstybės institucijos, prieš pradėdamos rengti teisinio reguliavimo pakeitimus, nesikonsultuoja su visuomene dėl galimų problemų</w:t>
            </w:r>
            <w:r>
              <w:rPr>
                <w:rFonts w:ascii="Arial" w:hAnsi="Arial" w:cs="Arial"/>
                <w:sz w:val="22"/>
                <w:szCs w:val="22"/>
                <w:lang w:val="lt-LT"/>
              </w:rPr>
              <w:t xml:space="preserve"> ar jų sprendimo būdų.</w:t>
            </w:r>
            <w:r>
              <w:rPr>
                <w:rStyle w:val="FootnoteReference"/>
                <w:rFonts w:ascii="Arial" w:hAnsi="Arial" w:cs="Arial"/>
                <w:sz w:val="22"/>
                <w:szCs w:val="22"/>
                <w:lang w:val="lt-LT"/>
              </w:rPr>
              <w:footnoteReference w:id="8"/>
            </w:r>
            <w:r>
              <w:rPr>
                <w:rFonts w:ascii="Arial" w:hAnsi="Arial" w:cs="Arial"/>
                <w:sz w:val="22"/>
                <w:szCs w:val="22"/>
                <w:lang w:val="lt-LT"/>
              </w:rPr>
              <w:t xml:space="preserve">  Remiantis STRATA duomenimis, atliekant teisės akto poveikio vertinimą konsultuojamasi ypač retai.</w:t>
            </w:r>
            <w:r>
              <w:rPr>
                <w:rStyle w:val="FootnoteReference"/>
                <w:rFonts w:ascii="Arial" w:hAnsi="Arial" w:cs="Arial"/>
                <w:sz w:val="22"/>
                <w:szCs w:val="22"/>
                <w:lang w:val="lt-LT"/>
              </w:rPr>
              <w:footnoteReference w:id="9"/>
            </w:r>
            <w:r>
              <w:rPr>
                <w:rFonts w:ascii="Arial" w:hAnsi="Arial" w:cs="Arial"/>
                <w:sz w:val="22"/>
                <w:szCs w:val="22"/>
                <w:lang w:val="lt-LT"/>
              </w:rPr>
              <w:t xml:space="preserve"> </w:t>
            </w:r>
            <w:r w:rsidRPr="002A68BA">
              <w:rPr>
                <w:rFonts w:ascii="Arial" w:hAnsi="Arial" w:cs="Arial"/>
                <w:sz w:val="22"/>
                <w:szCs w:val="22"/>
                <w:lang w:val="lt-LT"/>
              </w:rPr>
              <w:t xml:space="preserve">Tai lemia, kad </w:t>
            </w:r>
            <w:r>
              <w:rPr>
                <w:rFonts w:ascii="Arial" w:hAnsi="Arial" w:cs="Arial"/>
                <w:sz w:val="22"/>
                <w:szCs w:val="22"/>
                <w:lang w:val="lt-LT"/>
              </w:rPr>
              <w:t>teisės akto</w:t>
            </w:r>
            <w:r w:rsidRPr="002A68BA">
              <w:rPr>
                <w:rFonts w:ascii="Arial" w:hAnsi="Arial" w:cs="Arial"/>
                <w:sz w:val="22"/>
                <w:szCs w:val="22"/>
                <w:lang w:val="lt-LT"/>
              </w:rPr>
              <w:t xml:space="preserve"> inicijavimo etape per retai remiamasi faktine informacija ir duomenimis, surinktais iš tikslinių grupių, kurios įgyvendina ir taiko teisės aktų nuostatas.</w:t>
            </w:r>
            <w:r>
              <w:rPr>
                <w:rFonts w:ascii="Arial" w:hAnsi="Arial" w:cs="Arial"/>
                <w:sz w:val="22"/>
                <w:szCs w:val="22"/>
                <w:lang w:val="lt-LT"/>
              </w:rPr>
              <w:t xml:space="preserve"> Konsultavimosi praktikos trūkumas taip pat pastebimas t</w:t>
            </w:r>
            <w:r w:rsidRPr="002A68BA">
              <w:rPr>
                <w:rFonts w:ascii="Arial" w:hAnsi="Arial" w:cs="Arial"/>
                <w:sz w:val="22"/>
                <w:szCs w:val="22"/>
                <w:lang w:val="lt-LT"/>
              </w:rPr>
              <w:t>eisės aktų projektų rengimo etape</w:t>
            </w:r>
            <w:r>
              <w:rPr>
                <w:rFonts w:ascii="Arial" w:hAnsi="Arial" w:cs="Arial"/>
                <w:sz w:val="22"/>
                <w:szCs w:val="22"/>
                <w:lang w:val="lt-LT"/>
              </w:rPr>
              <w:t xml:space="preserve">, vertinant teisės aktų projektų poveikį dėl dažnai </w:t>
            </w:r>
            <w:r>
              <w:rPr>
                <w:rFonts w:ascii="Arial" w:hAnsi="Arial" w:cs="Arial"/>
                <w:i/>
                <w:iCs/>
                <w:sz w:val="22"/>
                <w:szCs w:val="22"/>
                <w:lang w:val="lt-LT"/>
              </w:rPr>
              <w:t xml:space="preserve">ad hoc </w:t>
            </w:r>
            <w:r>
              <w:rPr>
                <w:rFonts w:ascii="Arial" w:hAnsi="Arial" w:cs="Arial"/>
                <w:sz w:val="22"/>
                <w:szCs w:val="22"/>
                <w:lang w:val="lt-LT"/>
              </w:rPr>
              <w:t xml:space="preserve">principu rengiamų ir neplanuojamų teisės aktų. Taigi rengiant tokį teisės aktą visuomenei dažnai pateikiamas jau </w:t>
            </w:r>
            <w:r w:rsidRPr="002A68BA">
              <w:rPr>
                <w:rFonts w:ascii="Arial" w:hAnsi="Arial" w:cs="Arial"/>
                <w:sz w:val="22"/>
                <w:szCs w:val="22"/>
                <w:lang w:val="lt-LT"/>
              </w:rPr>
              <w:t xml:space="preserve">parengtas konkretus teisinio reguliavimo pakeitimas – teisės akto projektas, kuris daugeliu atvejų tiek dėl savo formos, tiek ir dėl turinio būna sunkiai suprantamas didžiajai visuomenės daliai. </w:t>
            </w:r>
          </w:p>
          <w:p w14:paraId="03B837CB" w14:textId="77777777" w:rsidR="00CB4555" w:rsidRPr="00174D38" w:rsidRDefault="00CB4555" w:rsidP="0004518E">
            <w:pPr>
              <w:textAlignment w:val="baseline"/>
              <w:rPr>
                <w:rFonts w:ascii="Arial" w:hAnsi="Arial" w:cs="Arial"/>
                <w:i/>
                <w:color w:val="595959" w:themeColor="text1" w:themeTint="A6"/>
                <w:sz w:val="20"/>
                <w:szCs w:val="20"/>
                <w:lang w:val="lt-LT"/>
              </w:rPr>
            </w:pPr>
            <w:r>
              <w:rPr>
                <w:rFonts w:ascii="Arial" w:hAnsi="Arial" w:cs="Arial"/>
                <w:sz w:val="22"/>
                <w:szCs w:val="22"/>
                <w:lang w:val="lt-LT"/>
              </w:rPr>
              <w:t xml:space="preserve">Taigi nepaisant sukurto teisinio reglamentavimo, viešųjų konsultacijų mechanizmas sudėtingai įgyvendinamas praktiškai. Tai lemia, kokybiškos teisėkūros bei sprendimų priėmimo trūkumą. </w:t>
            </w:r>
          </w:p>
        </w:tc>
      </w:tr>
      <w:tr w:rsidR="00CB4555" w:rsidRPr="00E461A6" w14:paraId="3D7B0F76" w14:textId="77777777" w:rsidTr="0004518E">
        <w:trPr>
          <w:gridAfter w:val="1"/>
          <w:wAfter w:w="1118" w:type="dxa"/>
          <w:trHeight w:val="420"/>
        </w:trPr>
        <w:tc>
          <w:tcPr>
            <w:tcW w:w="44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52C92EB6" w14:textId="77777777" w:rsidR="00CB4555" w:rsidRDefault="00CB4555" w:rsidP="0004518E">
            <w:pPr>
              <w:rPr>
                <w:rFonts w:ascii="Arial" w:hAnsi="Arial" w:cs="Arial"/>
                <w:color w:val="000000"/>
                <w:sz w:val="22"/>
                <w:szCs w:val="22"/>
                <w:shd w:val="clear" w:color="auto" w:fill="D9D9D9"/>
                <w:lang w:val="lt-LT"/>
              </w:rPr>
            </w:pPr>
            <w:r>
              <w:rPr>
                <w:rFonts w:ascii="Arial" w:hAnsi="Arial" w:cs="Arial"/>
                <w:color w:val="000000"/>
                <w:sz w:val="22"/>
                <w:szCs w:val="22"/>
                <w:shd w:val="clear" w:color="auto" w:fill="D9D9D9"/>
                <w:lang w:val="lt-LT"/>
              </w:rPr>
              <w:t>Pagrindinės problemos priežastys</w:t>
            </w:r>
          </w:p>
          <w:p w14:paraId="0B11CFF7" w14:textId="77777777" w:rsidR="00CB4555" w:rsidRPr="00E461A6" w:rsidRDefault="00CB4555" w:rsidP="0004518E">
            <w:pPr>
              <w:rPr>
                <w:rFonts w:ascii="Arial" w:hAnsi="Arial" w:cs="Arial"/>
                <w:color w:val="000000"/>
                <w:sz w:val="22"/>
                <w:szCs w:val="22"/>
                <w:shd w:val="clear" w:color="auto" w:fill="D9D9D9"/>
                <w:lang w:val="lt-LT"/>
              </w:rPr>
            </w:pPr>
          </w:p>
        </w:tc>
        <w:tc>
          <w:tcPr>
            <w:tcW w:w="590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63F406" w14:textId="77777777" w:rsidR="00CB4555" w:rsidRDefault="00CB4555" w:rsidP="0004518E">
            <w:pPr>
              <w:textAlignment w:val="baseline"/>
              <w:rPr>
                <w:rFonts w:ascii="Arial" w:hAnsi="Arial" w:cs="Arial"/>
                <w:sz w:val="22"/>
                <w:szCs w:val="22"/>
                <w:lang w:val="lt-LT"/>
              </w:rPr>
            </w:pPr>
            <w:r>
              <w:rPr>
                <w:rFonts w:ascii="Arial" w:hAnsi="Arial" w:cs="Arial"/>
                <w:b/>
                <w:bCs/>
                <w:sz w:val="22"/>
                <w:szCs w:val="22"/>
                <w:lang w:val="lt-LT"/>
              </w:rPr>
              <w:t xml:space="preserve">Proceso efektyvumo, nuoseklumo ir kūrybiškumo stygius | </w:t>
            </w:r>
            <w:r w:rsidRPr="00320FB8">
              <w:rPr>
                <w:rFonts w:ascii="Arial" w:hAnsi="Arial" w:cs="Arial"/>
                <w:sz w:val="22"/>
                <w:szCs w:val="22"/>
                <w:lang w:val="lt-LT"/>
              </w:rPr>
              <w:t>P</w:t>
            </w:r>
            <w:r>
              <w:rPr>
                <w:rFonts w:ascii="Arial" w:hAnsi="Arial" w:cs="Arial"/>
                <w:sz w:val="22"/>
                <w:szCs w:val="22"/>
                <w:lang w:val="lt-LT"/>
              </w:rPr>
              <w:t>astebima</w:t>
            </w:r>
            <w:r w:rsidRPr="007F6226">
              <w:rPr>
                <w:rFonts w:ascii="Arial" w:hAnsi="Arial" w:cs="Arial"/>
                <w:sz w:val="22"/>
                <w:szCs w:val="22"/>
                <w:lang w:val="lt-LT"/>
              </w:rPr>
              <w:t xml:space="preserve">, kad dalis šalies institucijų su visuomene konsultuojasi daugiau formaliai: nesiekia į konsultacijas pritraukti daugiau žmonių, jų turinį pateikti suprantama kalba ir patrauklia forma. </w:t>
            </w:r>
            <w:r>
              <w:rPr>
                <w:rFonts w:ascii="Arial" w:hAnsi="Arial" w:cs="Arial"/>
                <w:sz w:val="22"/>
                <w:szCs w:val="22"/>
                <w:lang w:val="lt-LT"/>
              </w:rPr>
              <w:t xml:space="preserve">Prie konsultacijų kokybės trūkumo prisideda ir tai, kad </w:t>
            </w:r>
            <w:r w:rsidRPr="007F6226">
              <w:rPr>
                <w:rFonts w:ascii="Arial" w:hAnsi="Arial" w:cs="Arial"/>
                <w:sz w:val="22"/>
                <w:szCs w:val="22"/>
                <w:lang w:val="lt-LT"/>
              </w:rPr>
              <w:t>visuomenės įtraukimas nėra planuojamas, todėl vykdomas neturint aiškių gairių</w:t>
            </w:r>
            <w:r>
              <w:rPr>
                <w:rFonts w:ascii="Arial" w:hAnsi="Arial" w:cs="Arial"/>
                <w:sz w:val="22"/>
                <w:szCs w:val="22"/>
                <w:lang w:val="lt-LT"/>
              </w:rPr>
              <w:t xml:space="preserve">, </w:t>
            </w:r>
            <w:r w:rsidRPr="007F6226">
              <w:rPr>
                <w:rFonts w:ascii="Arial" w:hAnsi="Arial" w:cs="Arial"/>
                <w:sz w:val="22"/>
                <w:szCs w:val="22"/>
                <w:lang w:val="lt-LT"/>
              </w:rPr>
              <w:t>nustatytų kokybės kriterijų</w:t>
            </w:r>
            <w:r>
              <w:rPr>
                <w:rFonts w:ascii="Arial" w:hAnsi="Arial" w:cs="Arial"/>
                <w:sz w:val="22"/>
                <w:szCs w:val="22"/>
                <w:lang w:val="lt-LT"/>
              </w:rPr>
              <w:t>, neskiriant pakankamai laiko</w:t>
            </w:r>
            <w:r w:rsidRPr="007F6226">
              <w:rPr>
                <w:rFonts w:ascii="Arial" w:hAnsi="Arial" w:cs="Arial"/>
                <w:sz w:val="22"/>
                <w:szCs w:val="22"/>
                <w:lang w:val="lt-LT"/>
              </w:rPr>
              <w:t xml:space="preserve">. </w:t>
            </w:r>
          </w:p>
          <w:p w14:paraId="269553FC" w14:textId="77777777" w:rsidR="00CB4555" w:rsidRDefault="00CB4555" w:rsidP="0004518E">
            <w:pPr>
              <w:textAlignment w:val="baseline"/>
              <w:rPr>
                <w:rFonts w:ascii="Arial" w:hAnsi="Arial" w:cs="Arial"/>
                <w:sz w:val="22"/>
                <w:szCs w:val="22"/>
                <w:lang w:val="lt-LT"/>
              </w:rPr>
            </w:pPr>
            <w:r>
              <w:rPr>
                <w:rFonts w:ascii="Arial" w:hAnsi="Arial" w:cs="Arial"/>
                <w:sz w:val="22"/>
                <w:szCs w:val="22"/>
                <w:lang w:val="lt-LT"/>
              </w:rPr>
              <w:t xml:space="preserve">Taip pat atsižvelgiant į konsultavimosi procesus organizuojančių darbuotojų pastabas, anksčiau parengtos metodinės priemonės dėl konsultavimosi ir įtraukimo proceso nėra patogios vartotojui. Taip pat nuo to, kai buvo parengtos pirmosios viešųjų konsultacijų metodinės gairės, atsirado nemažai naujų gerųjų praktikų ir įtraukimo metodų. Tad svarbu gaires atnaujinti ir pritaikyti praktiniam vartojimui. </w:t>
            </w:r>
          </w:p>
          <w:p w14:paraId="49C3C12A" w14:textId="77777777" w:rsidR="00CB4555" w:rsidRDefault="00CB4555" w:rsidP="0004518E">
            <w:pPr>
              <w:textAlignment w:val="baseline"/>
              <w:rPr>
                <w:rFonts w:ascii="Arial" w:hAnsi="Arial" w:cs="Arial"/>
                <w:sz w:val="22"/>
                <w:szCs w:val="22"/>
                <w:lang w:val="lt-LT"/>
              </w:rPr>
            </w:pPr>
          </w:p>
          <w:p w14:paraId="75D64132" w14:textId="77777777" w:rsidR="00CB4555" w:rsidRPr="00615B6B" w:rsidRDefault="00CB4555" w:rsidP="0004518E">
            <w:pPr>
              <w:textAlignment w:val="baseline"/>
              <w:rPr>
                <w:rFonts w:ascii="Arial" w:hAnsi="Arial" w:cs="Arial"/>
                <w:sz w:val="22"/>
                <w:szCs w:val="22"/>
                <w:lang w:val="lt-LT"/>
              </w:rPr>
            </w:pPr>
            <w:r>
              <w:rPr>
                <w:rFonts w:ascii="Arial" w:hAnsi="Arial" w:cs="Arial"/>
                <w:b/>
                <w:bCs/>
                <w:sz w:val="22"/>
                <w:szCs w:val="22"/>
                <w:lang w:val="lt-LT"/>
              </w:rPr>
              <w:t xml:space="preserve">Žemas kompetencijų lygis | </w:t>
            </w:r>
            <w:r w:rsidRPr="00B96334">
              <w:rPr>
                <w:rFonts w:ascii="Arial" w:hAnsi="Arial" w:cs="Arial"/>
                <w:sz w:val="22"/>
                <w:szCs w:val="22"/>
                <w:lang w:val="lt-LT"/>
              </w:rPr>
              <w:t>Viešojo valdymo institucijoms trūksta motyvacijos ir kompetencijų organizuoti sėkmingas visuomenės įtraukimo į viešojo valdymo sprendimų rengimo procesus veiklas</w:t>
            </w:r>
            <w:r>
              <w:rPr>
                <w:rFonts w:ascii="Arial" w:hAnsi="Arial" w:cs="Arial"/>
                <w:sz w:val="22"/>
                <w:szCs w:val="22"/>
                <w:lang w:val="lt-LT"/>
              </w:rPr>
              <w:t xml:space="preserve">. Taip pat svarbu atkreipti dėmesį, jog viešojo sektoriaus darbuotojų kaita šioje srityje yra didelė, tad dažnai investicijos į kompetencijų stiprinimą tampa netvarios. </w:t>
            </w:r>
          </w:p>
          <w:p w14:paraId="37900C4E" w14:textId="77777777" w:rsidR="00CB4555" w:rsidRDefault="00CB4555" w:rsidP="0004518E">
            <w:pPr>
              <w:textAlignment w:val="baseline"/>
              <w:rPr>
                <w:rFonts w:ascii="Arial" w:hAnsi="Arial" w:cs="Arial"/>
                <w:sz w:val="22"/>
                <w:szCs w:val="22"/>
                <w:lang w:val="lt-LT"/>
              </w:rPr>
            </w:pPr>
          </w:p>
          <w:p w14:paraId="2C34F0F7" w14:textId="77777777" w:rsidR="00CB4555" w:rsidRPr="00194A97" w:rsidRDefault="00CB4555" w:rsidP="0004518E">
            <w:pPr>
              <w:textAlignment w:val="baseline"/>
              <w:rPr>
                <w:rFonts w:ascii="Arial" w:hAnsi="Arial" w:cs="Arial"/>
                <w:sz w:val="22"/>
                <w:szCs w:val="22"/>
                <w:lang w:val="lt-LT"/>
              </w:rPr>
            </w:pPr>
            <w:r>
              <w:rPr>
                <w:rFonts w:ascii="Arial" w:hAnsi="Arial" w:cs="Arial"/>
                <w:b/>
                <w:bCs/>
                <w:sz w:val="22"/>
                <w:szCs w:val="22"/>
                <w:lang w:val="lt-LT"/>
              </w:rPr>
              <w:t xml:space="preserve">Pasitikėjimo ir įsitraukimo stygius | </w:t>
            </w:r>
            <w:r w:rsidRPr="00194A97">
              <w:rPr>
                <w:rFonts w:ascii="Arial" w:hAnsi="Arial" w:cs="Arial"/>
                <w:sz w:val="22"/>
                <w:szCs w:val="22"/>
                <w:lang w:val="lt-LT"/>
              </w:rPr>
              <w:t>Lietuvoje, kaip ir daugelyje pasaulio valstybių mažėja pasitikėjimas valstybe, išlieka žemas pasitikėjimas svarbiausiomis valdžios institucijomis</w:t>
            </w:r>
            <w:r>
              <w:rPr>
                <w:rFonts w:ascii="Arial" w:hAnsi="Arial" w:cs="Arial"/>
                <w:sz w:val="22"/>
                <w:szCs w:val="22"/>
                <w:lang w:val="lt-LT"/>
              </w:rPr>
              <w:t xml:space="preserve"> bei jaučiamas galios daryti sprendimus stygius.</w:t>
            </w:r>
            <w:r>
              <w:rPr>
                <w:rStyle w:val="FootnoteReference"/>
                <w:rFonts w:ascii="Arial" w:hAnsi="Arial" w:cs="Arial"/>
                <w:sz w:val="22"/>
                <w:szCs w:val="22"/>
                <w:lang w:val="lt-LT"/>
              </w:rPr>
              <w:footnoteReference w:id="10"/>
            </w:r>
            <w:r>
              <w:rPr>
                <w:rFonts w:ascii="Arial" w:hAnsi="Arial" w:cs="Arial"/>
                <w:sz w:val="22"/>
                <w:szCs w:val="22"/>
                <w:lang w:val="lt-LT"/>
              </w:rPr>
              <w:t xml:space="preserve">  </w:t>
            </w:r>
          </w:p>
          <w:p w14:paraId="060D0B67" w14:textId="77777777" w:rsidR="00CB4555" w:rsidRPr="00F07B26" w:rsidRDefault="00CB4555" w:rsidP="0004518E">
            <w:pPr>
              <w:textAlignment w:val="baseline"/>
              <w:rPr>
                <w:rFonts w:ascii="Arial" w:hAnsi="Arial" w:cs="Arial"/>
                <w:sz w:val="22"/>
                <w:szCs w:val="22"/>
                <w:lang w:val="lt-LT"/>
              </w:rPr>
            </w:pPr>
            <w:r w:rsidRPr="00194A97">
              <w:rPr>
                <w:rFonts w:ascii="Arial" w:hAnsi="Arial" w:cs="Arial"/>
                <w:sz w:val="22"/>
                <w:szCs w:val="22"/>
                <w:lang w:val="lt-LT"/>
              </w:rPr>
              <w:t xml:space="preserve">Nors yra pastebimas viešojo sektoriaus įstaigų turimos informacijos skaidrumo ir prieinamumo gyventojams didėjimas, tačiau kai kurie rodikliai vis dar neleidžia konstatuoti, kad Lietuvos viešasis valdymas tapo </w:t>
            </w:r>
            <w:r>
              <w:rPr>
                <w:rFonts w:ascii="Arial" w:hAnsi="Arial" w:cs="Arial"/>
                <w:sz w:val="22"/>
                <w:szCs w:val="22"/>
                <w:lang w:val="lt-LT"/>
              </w:rPr>
              <w:t xml:space="preserve">pakankamai </w:t>
            </w:r>
            <w:r w:rsidRPr="00194A97">
              <w:rPr>
                <w:rFonts w:ascii="Arial" w:hAnsi="Arial" w:cs="Arial"/>
                <w:sz w:val="22"/>
                <w:szCs w:val="22"/>
                <w:lang w:val="lt-LT"/>
              </w:rPr>
              <w:t xml:space="preserve">atviras, įtraukiantis ir skatinantis visuomenę dalyvauti viešojo valdymo procesuose. </w:t>
            </w:r>
            <w:r>
              <w:rPr>
                <w:rFonts w:ascii="Arial" w:hAnsi="Arial" w:cs="Arial"/>
                <w:sz w:val="22"/>
                <w:szCs w:val="22"/>
                <w:lang w:val="lt-LT"/>
              </w:rPr>
              <w:t>Remiantis Lietuvos korupcijos žemėlapio duomenimis,</w:t>
            </w:r>
            <w:r>
              <w:t xml:space="preserve"> 2022 m.</w:t>
            </w:r>
            <w:r w:rsidRPr="000F3902">
              <w:rPr>
                <w:rFonts w:ascii="Arial" w:hAnsi="Arial" w:cs="Arial"/>
                <w:sz w:val="22"/>
                <w:szCs w:val="22"/>
                <w:lang w:val="lt-LT"/>
              </w:rPr>
              <w:t xml:space="preserve"> sprendimų priėmimą kaip atvirą Lietuvoje vertin</w:t>
            </w:r>
            <w:r>
              <w:rPr>
                <w:rFonts w:ascii="Arial" w:hAnsi="Arial" w:cs="Arial"/>
                <w:sz w:val="22"/>
                <w:szCs w:val="22"/>
                <w:lang w:val="lt-LT"/>
              </w:rPr>
              <w:t>o tik</w:t>
            </w:r>
            <w:r w:rsidRPr="000F3902">
              <w:rPr>
                <w:rFonts w:ascii="Arial" w:hAnsi="Arial" w:cs="Arial"/>
                <w:sz w:val="22"/>
                <w:szCs w:val="22"/>
                <w:lang w:val="lt-LT"/>
              </w:rPr>
              <w:t xml:space="preserve"> 11 proc. gyventojų</w:t>
            </w:r>
            <w:r>
              <w:rPr>
                <w:rStyle w:val="FootnoteReference"/>
                <w:rFonts w:ascii="Arial" w:hAnsi="Arial" w:cs="Arial"/>
                <w:sz w:val="22"/>
                <w:szCs w:val="22"/>
                <w:lang w:val="lt-LT"/>
              </w:rPr>
              <w:footnoteReference w:id="11"/>
            </w:r>
            <w:r>
              <w:rPr>
                <w:rFonts w:ascii="Arial" w:hAnsi="Arial" w:cs="Arial"/>
                <w:sz w:val="22"/>
                <w:szCs w:val="22"/>
                <w:lang w:val="lt-LT"/>
              </w:rPr>
              <w:t>, o 2022 m.</w:t>
            </w:r>
            <w:r w:rsidRPr="00194A97">
              <w:rPr>
                <w:rFonts w:ascii="Arial" w:hAnsi="Arial" w:cs="Arial"/>
                <w:sz w:val="22"/>
                <w:szCs w:val="22"/>
                <w:lang w:val="lt-LT"/>
              </w:rPr>
              <w:t xml:space="preserve"> pilietin</w:t>
            </w:r>
            <w:r>
              <w:rPr>
                <w:rFonts w:ascii="Arial" w:hAnsi="Arial" w:cs="Arial"/>
                <w:sz w:val="22"/>
                <w:szCs w:val="22"/>
                <w:lang w:val="lt-LT"/>
              </w:rPr>
              <w:t>ės galios indeksas</w:t>
            </w:r>
            <w:r w:rsidRPr="00194A97">
              <w:rPr>
                <w:rFonts w:ascii="Arial" w:hAnsi="Arial" w:cs="Arial"/>
                <w:sz w:val="22"/>
                <w:szCs w:val="22"/>
                <w:lang w:val="lt-LT"/>
              </w:rPr>
              <w:t xml:space="preserve"> </w:t>
            </w:r>
            <w:r>
              <w:rPr>
                <w:rFonts w:ascii="Arial" w:hAnsi="Arial" w:cs="Arial"/>
                <w:sz w:val="22"/>
                <w:szCs w:val="22"/>
                <w:lang w:val="lt-LT"/>
              </w:rPr>
              <w:t>siekė vos 35,9 balo (iš 100 galimų)</w:t>
            </w:r>
            <w:r>
              <w:rPr>
                <w:rStyle w:val="FootnoteReference"/>
                <w:rFonts w:ascii="Arial" w:hAnsi="Arial" w:cs="Arial"/>
                <w:sz w:val="22"/>
                <w:szCs w:val="22"/>
                <w:lang w:val="lt-LT"/>
              </w:rPr>
              <w:footnoteReference w:id="12"/>
            </w:r>
            <w:r>
              <w:rPr>
                <w:rFonts w:ascii="Arial" w:hAnsi="Arial" w:cs="Arial"/>
                <w:sz w:val="22"/>
                <w:szCs w:val="22"/>
                <w:lang w:val="lt-LT"/>
              </w:rPr>
              <w:t>. Tai reiškia, kad</w:t>
            </w:r>
            <w:r w:rsidRPr="00194A97">
              <w:rPr>
                <w:rFonts w:ascii="Arial" w:hAnsi="Arial" w:cs="Arial"/>
                <w:sz w:val="22"/>
                <w:szCs w:val="22"/>
                <w:lang w:val="lt-LT"/>
              </w:rPr>
              <w:t xml:space="preserve"> Lietuvos visuomenė vis dar pilietiškai pasyvi, menkai naudojasi dalyvavimo galimybėmis, nesijaučia galinti daryti įtaką ir nesulaukia grįžtamojo ryšio.</w:t>
            </w:r>
            <w:r>
              <w:rPr>
                <w:rFonts w:ascii="Arial" w:hAnsi="Arial" w:cs="Arial"/>
                <w:sz w:val="22"/>
                <w:szCs w:val="22"/>
                <w:lang w:val="lt-LT"/>
              </w:rPr>
              <w:t xml:space="preserve"> </w:t>
            </w:r>
            <w:r w:rsidRPr="00194A97">
              <w:rPr>
                <w:rFonts w:ascii="Arial" w:hAnsi="Arial" w:cs="Arial"/>
                <w:sz w:val="22"/>
                <w:szCs w:val="22"/>
                <w:lang w:val="lt-LT"/>
              </w:rPr>
              <w:t>Atitinkamai gyventojų dalyvavimo viešojo valdymo procese rodiklis vis dar išlieka nepakankamai aukštas - 2019 m. – 50 proc. – t. y. tik apie pusę gyventojų žinojo apie savo galimybes ir būdus dalyvauti viešojo valdymo procesuose.</w:t>
            </w:r>
            <w:r>
              <w:rPr>
                <w:rStyle w:val="FootnoteReference"/>
                <w:rFonts w:ascii="Arial" w:hAnsi="Arial" w:cs="Arial"/>
                <w:sz w:val="22"/>
                <w:szCs w:val="22"/>
                <w:lang w:val="lt-LT"/>
              </w:rPr>
              <w:footnoteReference w:id="13"/>
            </w:r>
            <w:r>
              <w:rPr>
                <w:rFonts w:ascii="Arial" w:hAnsi="Arial" w:cs="Arial"/>
                <w:sz w:val="22"/>
                <w:szCs w:val="22"/>
                <w:lang w:val="lt-LT"/>
              </w:rPr>
              <w:t xml:space="preserve"> I</w:t>
            </w:r>
            <w:r w:rsidRPr="007F6226">
              <w:rPr>
                <w:rFonts w:ascii="Arial" w:hAnsi="Arial" w:cs="Arial"/>
                <w:sz w:val="22"/>
                <w:szCs w:val="22"/>
                <w:lang w:val="lt-LT"/>
              </w:rPr>
              <w:t>šlieka nemažai iššūkių, norint užtikrinti realų visuomenės dalyvavimo rezultatų panaudojimą rengiant ir priimant viešojo valdymo sprendimus. Nepaisant to, kad nauji technologiniai sprendimai suteikia galimybes greitai, paprastai ir nebrangiai pasiekti piliečius ir išgirsti jų nuomonę aktualiais klausimais, Lietuvoje stinga dialogo su visuomene kultūros, todėl ši galimybė yra per menkai išnaudojama.</w:t>
            </w:r>
            <w:r>
              <w:rPr>
                <w:rFonts w:ascii="Arial" w:hAnsi="Arial" w:cs="Arial"/>
                <w:sz w:val="22"/>
                <w:szCs w:val="22"/>
                <w:lang w:val="lt-LT"/>
              </w:rPr>
              <w:t xml:space="preserve"> </w:t>
            </w:r>
          </w:p>
        </w:tc>
      </w:tr>
      <w:tr w:rsidR="00CB4555" w:rsidRPr="00E461A6" w14:paraId="4EB97992" w14:textId="77777777" w:rsidTr="0004518E">
        <w:trPr>
          <w:gridAfter w:val="1"/>
          <w:wAfter w:w="1118" w:type="dxa"/>
          <w:trHeight w:val="420"/>
        </w:trPr>
        <w:tc>
          <w:tcPr>
            <w:tcW w:w="1033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350CFFAE" w14:textId="77777777" w:rsidR="00CB4555" w:rsidRPr="00E461A6" w:rsidRDefault="00CB4555" w:rsidP="0004518E">
            <w:pPr>
              <w:jc w:val="center"/>
              <w:rPr>
                <w:rFonts w:ascii="Arial" w:hAnsi="Arial" w:cs="Arial"/>
                <w:sz w:val="22"/>
                <w:szCs w:val="22"/>
                <w:lang w:val="lt-LT"/>
              </w:rPr>
            </w:pPr>
            <w:r>
              <w:rPr>
                <w:rFonts w:ascii="Arial" w:hAnsi="Arial" w:cs="Arial"/>
                <w:b/>
                <w:bCs/>
                <w:color w:val="000000"/>
                <w:sz w:val="22"/>
                <w:szCs w:val="22"/>
                <w:shd w:val="clear" w:color="auto" w:fill="D9D9D9"/>
                <w:lang w:val="lt-LT"/>
              </w:rPr>
              <w:t>Veiksmo</w:t>
            </w:r>
            <w:r w:rsidRPr="00E461A6">
              <w:rPr>
                <w:rFonts w:ascii="Arial" w:hAnsi="Arial" w:cs="Arial"/>
                <w:b/>
                <w:bCs/>
                <w:color w:val="000000"/>
                <w:sz w:val="22"/>
                <w:szCs w:val="22"/>
                <w:shd w:val="clear" w:color="auto" w:fill="D9D9D9"/>
                <w:lang w:val="lt-LT"/>
              </w:rPr>
              <w:t xml:space="preserve"> aprašymas </w:t>
            </w:r>
          </w:p>
        </w:tc>
      </w:tr>
      <w:tr w:rsidR="00CB4555" w:rsidRPr="00E461A6" w14:paraId="1CF10941" w14:textId="77777777" w:rsidTr="0004518E">
        <w:trPr>
          <w:gridAfter w:val="1"/>
          <w:wAfter w:w="1118" w:type="dxa"/>
          <w:trHeight w:val="440"/>
        </w:trPr>
        <w:tc>
          <w:tcPr>
            <w:tcW w:w="44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3C79BB31" w14:textId="77777777" w:rsidR="00CB4555" w:rsidRPr="00E461A6" w:rsidRDefault="00CB4555" w:rsidP="0004518E">
            <w:pPr>
              <w:rPr>
                <w:rFonts w:ascii="Arial" w:hAnsi="Arial" w:cs="Arial"/>
                <w:sz w:val="22"/>
                <w:szCs w:val="22"/>
                <w:lang w:val="lt-LT"/>
              </w:rPr>
            </w:pPr>
            <w:r>
              <w:rPr>
                <w:rFonts w:ascii="Arial" w:hAnsi="Arial" w:cs="Arial"/>
                <w:color w:val="000000"/>
                <w:sz w:val="22"/>
                <w:szCs w:val="22"/>
                <w:shd w:val="clear" w:color="auto" w:fill="D9D9D9"/>
                <w:lang w:val="lt-LT"/>
              </w:rPr>
              <w:t>Ankstesnis problemos sprendimas</w:t>
            </w:r>
          </w:p>
        </w:tc>
        <w:tc>
          <w:tcPr>
            <w:tcW w:w="590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50F28E2" w14:textId="77777777" w:rsidR="00CB4555" w:rsidRDefault="00CB4555" w:rsidP="0004518E">
            <w:pPr>
              <w:textAlignment w:val="baseline"/>
              <w:rPr>
                <w:rFonts w:ascii="Arial" w:hAnsi="Arial" w:cs="Arial"/>
                <w:sz w:val="22"/>
                <w:szCs w:val="22"/>
                <w:lang w:val="lt-LT"/>
              </w:rPr>
            </w:pPr>
            <w:r w:rsidRPr="006D6DE5">
              <w:rPr>
                <w:rFonts w:ascii="Arial" w:hAnsi="Arial" w:cs="Arial"/>
                <w:sz w:val="22"/>
                <w:szCs w:val="22"/>
                <w:lang w:val="lt-LT"/>
              </w:rPr>
              <w:t>Įgyvendinus EBPO rekomendacijas dėl atviro valdymo plėtros</w:t>
            </w:r>
            <w:r>
              <w:rPr>
                <w:rFonts w:ascii="Arial" w:hAnsi="Arial" w:cs="Arial"/>
                <w:sz w:val="22"/>
                <w:szCs w:val="22"/>
                <w:lang w:val="lt-LT"/>
              </w:rPr>
              <w:t xml:space="preserve"> (</w:t>
            </w:r>
            <w:r w:rsidRPr="0038679F">
              <w:rPr>
                <w:rFonts w:ascii="Arial" w:hAnsi="Arial" w:cs="Arial"/>
                <w:sz w:val="22"/>
                <w:szCs w:val="22"/>
                <w:lang w:val="lt-LT"/>
              </w:rPr>
              <w:t>2015</w:t>
            </w:r>
            <w:r>
              <w:rPr>
                <w:rFonts w:ascii="Arial" w:hAnsi="Arial" w:cs="Arial"/>
                <w:sz w:val="22"/>
                <w:szCs w:val="22"/>
                <w:lang w:val="lt-LT"/>
              </w:rPr>
              <w:t xml:space="preserve"> m.)</w:t>
            </w:r>
            <w:r w:rsidRPr="006D6DE5">
              <w:rPr>
                <w:rFonts w:ascii="Arial" w:hAnsi="Arial" w:cs="Arial"/>
                <w:sz w:val="22"/>
                <w:szCs w:val="22"/>
                <w:lang w:val="lt-LT"/>
              </w:rPr>
              <w:t>, Lietuvoje buvo parengti metodiniai viešųjų konsultacijų vykdymo įrankiai, sustiprinta valstybės tarnautojų kompetencija, vykdyta kryptinga komunikacija, numatant visuomenės galimybes dalyvauti priimant sprendimus. Nors ikipandeminiu laikotarpiu tai lėmė išaugusį ministerijų vykdomų viešųjų konsultacijų skaičių (apie 300 per metus), tačiau 2020 m. konsultacijų skaičius smarkiai sumažėjo (62 konsultacijos), o konsultavimosi brandos lygis išliko gana žemas</w:t>
            </w:r>
            <w:r>
              <w:rPr>
                <w:rFonts w:ascii="Arial" w:hAnsi="Arial" w:cs="Arial"/>
                <w:sz w:val="22"/>
                <w:szCs w:val="22"/>
                <w:lang w:val="lt-LT"/>
              </w:rPr>
              <w:t>.</w:t>
            </w:r>
          </w:p>
          <w:p w14:paraId="51A03706" w14:textId="77777777" w:rsidR="00CB4555" w:rsidRDefault="00CB4555" w:rsidP="0004518E">
            <w:pPr>
              <w:textAlignment w:val="baseline"/>
              <w:rPr>
                <w:rFonts w:ascii="Arial" w:hAnsi="Arial" w:cs="Arial"/>
                <w:sz w:val="22"/>
                <w:szCs w:val="22"/>
                <w:lang w:val="lt-LT"/>
              </w:rPr>
            </w:pPr>
          </w:p>
          <w:p w14:paraId="0A6BC19E" w14:textId="77777777" w:rsidR="00CB4555" w:rsidRDefault="00CB4555" w:rsidP="0004518E">
            <w:pPr>
              <w:textAlignment w:val="baseline"/>
              <w:rPr>
                <w:rFonts w:ascii="Arial" w:hAnsi="Arial" w:cs="Arial"/>
                <w:sz w:val="22"/>
                <w:szCs w:val="22"/>
                <w:lang w:val="lt-LT"/>
              </w:rPr>
            </w:pPr>
            <w:r>
              <w:rPr>
                <w:rFonts w:ascii="Arial" w:hAnsi="Arial" w:cs="Arial"/>
                <w:sz w:val="22"/>
                <w:szCs w:val="22"/>
                <w:lang w:val="lt-LT"/>
              </w:rPr>
              <w:t xml:space="preserve">Pastebėjus galimą atvirumo srities teisinio reglamentavimo trūkumą, 2022 m. buvo atnaujintas Vyriausybės darbo reglamentas, </w:t>
            </w:r>
            <w:r w:rsidRPr="00FE6D6F">
              <w:rPr>
                <w:rFonts w:ascii="Arial" w:hAnsi="Arial" w:cs="Arial"/>
                <w:sz w:val="22"/>
                <w:szCs w:val="22"/>
                <w:lang w:val="lt-LT"/>
              </w:rPr>
              <w:t xml:space="preserve">kuriame </w:t>
            </w:r>
            <w:r>
              <w:rPr>
                <w:rFonts w:ascii="Arial" w:hAnsi="Arial" w:cs="Arial"/>
                <w:sz w:val="22"/>
                <w:szCs w:val="22"/>
                <w:lang w:val="lt-LT"/>
              </w:rPr>
              <w:t>nustatyti</w:t>
            </w:r>
            <w:r w:rsidRPr="00FE6D6F">
              <w:rPr>
                <w:rFonts w:ascii="Arial" w:hAnsi="Arial" w:cs="Arial"/>
                <w:sz w:val="22"/>
                <w:szCs w:val="22"/>
                <w:lang w:val="lt-LT"/>
              </w:rPr>
              <w:t xml:space="preserve"> konsultavimosi su visuomene atvejai, nurod</w:t>
            </w:r>
            <w:r>
              <w:rPr>
                <w:rFonts w:ascii="Arial" w:hAnsi="Arial" w:cs="Arial"/>
                <w:sz w:val="22"/>
                <w:szCs w:val="22"/>
                <w:lang w:val="lt-LT"/>
              </w:rPr>
              <w:t>yta</w:t>
            </w:r>
            <w:r w:rsidRPr="00FE6D6F">
              <w:rPr>
                <w:rFonts w:ascii="Arial" w:hAnsi="Arial" w:cs="Arial"/>
                <w:sz w:val="22"/>
                <w:szCs w:val="22"/>
                <w:lang w:val="lt-LT"/>
              </w:rPr>
              <w:t>, kokiu tikslu ir kokia informacija bei duomenys paprastai gali būti renkami konsultavimosi metu, patikslinami reikalavimai, kaip rezultatai pateikiami sprendimų priėmėjui</w:t>
            </w:r>
            <w:r>
              <w:rPr>
                <w:rFonts w:ascii="Arial" w:hAnsi="Arial" w:cs="Arial"/>
                <w:sz w:val="22"/>
                <w:szCs w:val="22"/>
                <w:lang w:val="lt-LT"/>
              </w:rPr>
              <w:t>.</w:t>
            </w:r>
          </w:p>
          <w:p w14:paraId="62EF751B" w14:textId="77777777" w:rsidR="00CB4555" w:rsidRDefault="00CB4555" w:rsidP="0004518E">
            <w:pPr>
              <w:textAlignment w:val="baseline"/>
              <w:rPr>
                <w:rFonts w:ascii="Arial" w:hAnsi="Arial" w:cs="Arial"/>
                <w:sz w:val="22"/>
                <w:szCs w:val="22"/>
                <w:lang w:val="lt-LT"/>
              </w:rPr>
            </w:pPr>
          </w:p>
          <w:p w14:paraId="176C7B2E" w14:textId="77777777" w:rsidR="00CB4555" w:rsidRDefault="00CB4555" w:rsidP="0004518E">
            <w:pPr>
              <w:textAlignment w:val="baseline"/>
              <w:rPr>
                <w:rFonts w:ascii="Arial" w:hAnsi="Arial" w:cs="Arial"/>
                <w:i/>
                <w:color w:val="595959" w:themeColor="text1" w:themeTint="A6"/>
                <w:sz w:val="20"/>
                <w:szCs w:val="20"/>
                <w:lang w:val="lt-LT"/>
              </w:rPr>
            </w:pPr>
            <w:r>
              <w:rPr>
                <w:rFonts w:ascii="Arial" w:hAnsi="Arial" w:cs="Arial"/>
                <w:sz w:val="22"/>
                <w:szCs w:val="22"/>
                <w:lang w:val="lt-LT"/>
              </w:rPr>
              <w:t xml:space="preserve">Nepaisant to, praktiškai visuomenės įtraukimo iniciatyvos įgyvendinamos retai, viešojo sektoriaus darbuotojams vis dar trūksta įgūdžių ir gerųjų praktinių įtraukimo pavyzdžių. </w:t>
            </w:r>
          </w:p>
          <w:p w14:paraId="37BE5C8B" w14:textId="77777777" w:rsidR="00CB4555" w:rsidRPr="00A37397" w:rsidRDefault="00CB4555" w:rsidP="0004518E">
            <w:pPr>
              <w:textAlignment w:val="baseline"/>
              <w:rPr>
                <w:rFonts w:ascii="Arial" w:hAnsi="Arial" w:cs="Arial"/>
                <w:i/>
                <w:color w:val="595959" w:themeColor="text1" w:themeTint="A6"/>
                <w:sz w:val="20"/>
                <w:szCs w:val="20"/>
                <w:lang w:val="lt-LT"/>
              </w:rPr>
            </w:pPr>
          </w:p>
        </w:tc>
      </w:tr>
      <w:tr w:rsidR="00CB4555" w:rsidRPr="00E461A6" w14:paraId="12171AA1" w14:textId="77777777" w:rsidTr="0004518E">
        <w:trPr>
          <w:gridAfter w:val="1"/>
          <w:wAfter w:w="1118" w:type="dxa"/>
          <w:trHeight w:val="440"/>
        </w:trPr>
        <w:tc>
          <w:tcPr>
            <w:tcW w:w="44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65FCC466" w14:textId="77777777" w:rsidR="00CB4555" w:rsidRDefault="00CB4555" w:rsidP="0004518E">
            <w:pPr>
              <w:rPr>
                <w:rFonts w:ascii="Arial" w:hAnsi="Arial" w:cs="Arial"/>
                <w:color w:val="000000"/>
                <w:sz w:val="22"/>
                <w:szCs w:val="22"/>
                <w:shd w:val="clear" w:color="auto" w:fill="D9D9D9"/>
                <w:lang w:val="lt-LT"/>
              </w:rPr>
            </w:pPr>
            <w:r>
              <w:rPr>
                <w:rFonts w:ascii="Arial" w:hAnsi="Arial" w:cs="Arial"/>
                <w:color w:val="000000"/>
                <w:sz w:val="22"/>
                <w:szCs w:val="22"/>
                <w:shd w:val="clear" w:color="auto" w:fill="D9D9D9"/>
                <w:lang w:val="lt-LT"/>
              </w:rPr>
              <w:t>Planuojamas problemos sprendimas/veiksmas</w:t>
            </w:r>
          </w:p>
        </w:tc>
        <w:tc>
          <w:tcPr>
            <w:tcW w:w="590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076954" w14:textId="77777777" w:rsidR="00CB4555" w:rsidRDefault="00CB4555" w:rsidP="0004518E">
            <w:pPr>
              <w:textAlignment w:val="baseline"/>
              <w:rPr>
                <w:rFonts w:ascii="Arial" w:hAnsi="Arial" w:cs="Arial"/>
                <w:iCs/>
                <w:sz w:val="22"/>
                <w:szCs w:val="22"/>
                <w:lang w:val="lt-LT"/>
              </w:rPr>
            </w:pPr>
            <w:r>
              <w:rPr>
                <w:rFonts w:ascii="Arial" w:hAnsi="Arial" w:cs="Arial"/>
                <w:iCs/>
                <w:sz w:val="22"/>
                <w:szCs w:val="22"/>
                <w:lang w:val="lt-LT"/>
              </w:rPr>
              <w:t xml:space="preserve">Problemos sprendimai apima veiklas, kuriomis bus siekiama kurti konsultavimosi su visuomene įprotį, didinti konsultavimosi kokybę diegiant paskatų mechanizmą, gerinant komunikaciją ir užtikrinant erdvės dialogui su visuomene kūrimą. </w:t>
            </w:r>
          </w:p>
          <w:p w14:paraId="1060810D" w14:textId="77777777" w:rsidR="00CB4555" w:rsidRPr="00EB01C8" w:rsidRDefault="00CB4555" w:rsidP="0004518E">
            <w:pPr>
              <w:textAlignment w:val="baseline"/>
              <w:rPr>
                <w:rFonts w:ascii="Arial" w:hAnsi="Arial" w:cs="Arial"/>
                <w:iCs/>
                <w:sz w:val="22"/>
                <w:szCs w:val="22"/>
                <w:lang w:val="lt-LT"/>
              </w:rPr>
            </w:pPr>
          </w:p>
          <w:p w14:paraId="614398C7" w14:textId="77777777" w:rsidR="00CB4555" w:rsidRDefault="00CB4555" w:rsidP="0004518E">
            <w:pPr>
              <w:textAlignment w:val="baseline"/>
              <w:rPr>
                <w:rFonts w:ascii="Arial" w:hAnsi="Arial" w:cs="Arial"/>
                <w:iCs/>
                <w:sz w:val="22"/>
                <w:szCs w:val="22"/>
                <w:lang w:val="lt-LT"/>
              </w:rPr>
            </w:pPr>
            <w:r>
              <w:rPr>
                <w:rFonts w:ascii="Arial" w:hAnsi="Arial" w:cs="Arial"/>
                <w:b/>
                <w:bCs/>
                <w:iCs/>
                <w:sz w:val="22"/>
                <w:szCs w:val="22"/>
                <w:lang w:val="lt-LT"/>
              </w:rPr>
              <w:t xml:space="preserve">Konsultavimosi su visuomene gerosios praktikos sklaida | </w:t>
            </w:r>
            <w:r>
              <w:rPr>
                <w:rFonts w:ascii="Arial" w:hAnsi="Arial" w:cs="Arial"/>
                <w:iCs/>
                <w:sz w:val="22"/>
                <w:szCs w:val="22"/>
                <w:lang w:val="lt-LT"/>
              </w:rPr>
              <w:t xml:space="preserve">Kadangi pastebimas gerųjų praktikų trūkumas konsultuojantis su visuomene, veiksmu bus siekiama skatinti įgyvendinti kokybiškas viešąsias konsultacijas ir kitas inovatyvias visuomenės įtraukimo iniciatyvas. Tai bus daroma pasitelkiant šiuos veiksmus:  </w:t>
            </w:r>
          </w:p>
          <w:p w14:paraId="7948E7F3" w14:textId="77777777" w:rsidR="00CB4555" w:rsidRDefault="00CB4555" w:rsidP="0004518E">
            <w:pPr>
              <w:textAlignment w:val="baseline"/>
              <w:rPr>
                <w:rFonts w:ascii="Arial" w:hAnsi="Arial" w:cs="Arial"/>
                <w:iCs/>
                <w:sz w:val="22"/>
                <w:szCs w:val="22"/>
                <w:lang w:val="lt-LT"/>
              </w:rPr>
            </w:pPr>
          </w:p>
          <w:p w14:paraId="7CF7576D" w14:textId="77777777" w:rsidR="00CB4555" w:rsidRDefault="00CB4555" w:rsidP="00CB4555">
            <w:pPr>
              <w:pStyle w:val="ListParagraph"/>
              <w:numPr>
                <w:ilvl w:val="0"/>
                <w:numId w:val="14"/>
              </w:numPr>
              <w:textAlignment w:val="baseline"/>
              <w:rPr>
                <w:rFonts w:ascii="Arial" w:hAnsi="Arial" w:cs="Arial"/>
                <w:iCs/>
                <w:sz w:val="22"/>
                <w:szCs w:val="22"/>
                <w:lang w:val="lt-LT"/>
              </w:rPr>
            </w:pPr>
            <w:r>
              <w:rPr>
                <w:rFonts w:ascii="Arial" w:hAnsi="Arial" w:cs="Arial"/>
                <w:iCs/>
                <w:sz w:val="22"/>
                <w:szCs w:val="22"/>
                <w:lang w:val="lt-LT"/>
              </w:rPr>
              <w:t xml:space="preserve">Kuriama konsultavimosi ir bendradarbiavimo su visuomene gerųjų praktikų biblioteka. Biblioteka bus prieinama viešai ir suteikianti galimybę pagal temą ar klausimo svarbą analizuoti vykstančius įtraukties projektus, praktikas, geruosius pavyzdžius. </w:t>
            </w:r>
          </w:p>
          <w:p w14:paraId="37E1DE12" w14:textId="77777777" w:rsidR="00CB4555" w:rsidRPr="00B30586" w:rsidRDefault="00CB4555" w:rsidP="00CB4555">
            <w:pPr>
              <w:pStyle w:val="ListParagraph"/>
              <w:numPr>
                <w:ilvl w:val="0"/>
                <w:numId w:val="14"/>
              </w:numPr>
              <w:textAlignment w:val="baseline"/>
              <w:rPr>
                <w:rFonts w:ascii="Arial" w:hAnsi="Arial" w:cs="Arial"/>
                <w:iCs/>
                <w:sz w:val="22"/>
                <w:szCs w:val="22"/>
                <w:lang w:val="lt-LT"/>
              </w:rPr>
            </w:pPr>
            <w:r>
              <w:rPr>
                <w:rFonts w:ascii="Arial" w:hAnsi="Arial" w:cs="Arial"/>
                <w:iCs/>
                <w:sz w:val="22"/>
                <w:szCs w:val="22"/>
                <w:lang w:val="lt-LT"/>
              </w:rPr>
              <w:t>Rengiami konsultavimosi su visuomene gerųjų praktikų apdovanojimai, kurių metu skleidžiama informacija apie įstaigas, kokybiškai skatinančias bendradarbiavimo mechanizmus. Apdovanojimai būtų grįsti ir įvairiomis paskatomis (pavyzdžiui, pasitelkiant tarptautines organizacijas ir jų paramą iniciatyvų įgyvendinimui).</w:t>
            </w:r>
          </w:p>
          <w:p w14:paraId="6F111A8C" w14:textId="77777777" w:rsidR="00CB4555" w:rsidRDefault="00CB4555" w:rsidP="00CB4555">
            <w:pPr>
              <w:pStyle w:val="ListParagraph"/>
              <w:numPr>
                <w:ilvl w:val="0"/>
                <w:numId w:val="14"/>
              </w:numPr>
              <w:textAlignment w:val="baseline"/>
              <w:rPr>
                <w:rFonts w:ascii="Arial" w:hAnsi="Arial" w:cs="Arial"/>
                <w:iCs/>
                <w:sz w:val="22"/>
                <w:szCs w:val="22"/>
                <w:lang w:val="lt-LT"/>
              </w:rPr>
            </w:pPr>
            <w:r>
              <w:rPr>
                <w:rFonts w:ascii="Arial" w:hAnsi="Arial" w:cs="Arial"/>
                <w:iCs/>
                <w:sz w:val="22"/>
                <w:szCs w:val="22"/>
                <w:lang w:val="lt-LT"/>
              </w:rPr>
              <w:t xml:space="preserve">Kuriamas veikiantis bendradarbiavimo tinklas, kuriame viešojo sektoriaus darbuotojai tarpusavyje galėtų dalintis gerosiomis praktikomis ir kylančiais klausimais. Tinklą galėtų sudaryti ir pilietinės visuomenės atstovai. </w:t>
            </w:r>
          </w:p>
          <w:p w14:paraId="7E346E08" w14:textId="77777777" w:rsidR="00CB4555" w:rsidRDefault="00CB4555" w:rsidP="0004518E">
            <w:pPr>
              <w:textAlignment w:val="baseline"/>
              <w:rPr>
                <w:rFonts w:ascii="Arial" w:hAnsi="Arial" w:cs="Arial"/>
                <w:iCs/>
                <w:sz w:val="22"/>
                <w:szCs w:val="22"/>
                <w:lang w:val="lt-LT"/>
              </w:rPr>
            </w:pPr>
          </w:p>
          <w:p w14:paraId="3C6E2ECE" w14:textId="77777777" w:rsidR="00CB4555" w:rsidRDefault="00CB4555" w:rsidP="0004518E">
            <w:pPr>
              <w:textAlignment w:val="baseline"/>
              <w:rPr>
                <w:rFonts w:ascii="Arial" w:hAnsi="Arial" w:cs="Arial"/>
                <w:iCs/>
                <w:sz w:val="22"/>
                <w:szCs w:val="22"/>
                <w:lang w:val="lt-LT"/>
              </w:rPr>
            </w:pPr>
            <w:r>
              <w:rPr>
                <w:rFonts w:ascii="Arial" w:hAnsi="Arial" w:cs="Arial"/>
                <w:b/>
                <w:bCs/>
                <w:iCs/>
                <w:sz w:val="22"/>
                <w:szCs w:val="22"/>
                <w:lang w:val="lt-LT"/>
              </w:rPr>
              <w:t xml:space="preserve">Konsultavimosi su visuomene gebėjimų ugdymas | </w:t>
            </w:r>
            <w:r>
              <w:rPr>
                <w:rFonts w:ascii="Arial" w:hAnsi="Arial" w:cs="Arial"/>
                <w:iCs/>
                <w:sz w:val="22"/>
                <w:szCs w:val="22"/>
                <w:lang w:val="lt-LT"/>
              </w:rPr>
              <w:t xml:space="preserve">Kuriant pagrindą visuomenės ir valdžios dialogui, svarbu užtikrinti nuolatinį kompetencijų stiprinimą. To siekiama įgyvendinant veiklas: </w:t>
            </w:r>
          </w:p>
          <w:p w14:paraId="6A065F16" w14:textId="77777777" w:rsidR="00CB4555" w:rsidRDefault="00CB4555" w:rsidP="0004518E">
            <w:pPr>
              <w:textAlignment w:val="baseline"/>
              <w:rPr>
                <w:rFonts w:ascii="Arial" w:hAnsi="Arial" w:cs="Arial"/>
                <w:iCs/>
                <w:sz w:val="22"/>
                <w:szCs w:val="22"/>
                <w:lang w:val="lt-LT"/>
              </w:rPr>
            </w:pPr>
          </w:p>
          <w:p w14:paraId="117ACF6C" w14:textId="77777777" w:rsidR="00CB4555" w:rsidRDefault="00CB4555" w:rsidP="00CB4555">
            <w:pPr>
              <w:pStyle w:val="ListParagraph"/>
              <w:numPr>
                <w:ilvl w:val="0"/>
                <w:numId w:val="15"/>
              </w:numPr>
              <w:textAlignment w:val="baseline"/>
              <w:rPr>
                <w:rFonts w:ascii="Arial" w:hAnsi="Arial" w:cs="Arial"/>
                <w:iCs/>
                <w:sz w:val="22"/>
                <w:szCs w:val="22"/>
                <w:lang w:val="lt-LT"/>
              </w:rPr>
            </w:pPr>
            <w:r>
              <w:rPr>
                <w:rFonts w:ascii="Arial" w:hAnsi="Arial" w:cs="Arial"/>
                <w:iCs/>
                <w:sz w:val="22"/>
                <w:szCs w:val="22"/>
                <w:lang w:val="lt-LT"/>
              </w:rPr>
              <w:t xml:space="preserve">Atnaujinti metodines priemones viešojo sektoriaus atstovams. Instrukcijos dėl viešųjų konsultacijų organizavimo būtų parengtos draugiškos vartotojui, kūrimo procese užtikrinant vartotojų dalyvavimą. </w:t>
            </w:r>
          </w:p>
          <w:p w14:paraId="2F742273" w14:textId="77777777" w:rsidR="00CB4555" w:rsidRDefault="00CB4555" w:rsidP="00CB4555">
            <w:pPr>
              <w:pStyle w:val="ListParagraph"/>
              <w:numPr>
                <w:ilvl w:val="0"/>
                <w:numId w:val="15"/>
              </w:numPr>
              <w:textAlignment w:val="baseline"/>
              <w:rPr>
                <w:rFonts w:ascii="Arial" w:hAnsi="Arial" w:cs="Arial"/>
                <w:iCs/>
                <w:sz w:val="22"/>
                <w:szCs w:val="22"/>
                <w:lang w:val="lt-LT"/>
              </w:rPr>
            </w:pPr>
            <w:r>
              <w:rPr>
                <w:rFonts w:ascii="Arial" w:hAnsi="Arial" w:cs="Arial"/>
                <w:iCs/>
                <w:sz w:val="22"/>
                <w:szCs w:val="22"/>
                <w:lang w:val="lt-LT"/>
              </w:rPr>
              <w:t xml:space="preserve">Sukurti nuolat papildomą mokymų kanalą viešojo sektoriaus atstovams. Mokymo priemonės būtų grįstos inovatyviais procesais bei naujausiomis mokymų metodikomis. </w:t>
            </w:r>
          </w:p>
          <w:p w14:paraId="155A62CE" w14:textId="77777777" w:rsidR="00CB4555" w:rsidRDefault="00CB4555" w:rsidP="0004518E">
            <w:pPr>
              <w:textAlignment w:val="baseline"/>
              <w:rPr>
                <w:rFonts w:ascii="Arial" w:hAnsi="Arial" w:cs="Arial"/>
                <w:iCs/>
                <w:sz w:val="22"/>
                <w:szCs w:val="22"/>
                <w:lang w:val="lt-LT"/>
              </w:rPr>
            </w:pPr>
          </w:p>
          <w:p w14:paraId="478D482F" w14:textId="77777777" w:rsidR="00CB4555" w:rsidRPr="00284D8E" w:rsidRDefault="00CB4555" w:rsidP="0004518E">
            <w:pPr>
              <w:textAlignment w:val="baseline"/>
              <w:rPr>
                <w:rFonts w:ascii="Arial" w:hAnsi="Arial" w:cs="Arial"/>
                <w:iCs/>
                <w:sz w:val="22"/>
                <w:szCs w:val="22"/>
                <w:lang w:val="lt-LT"/>
              </w:rPr>
            </w:pPr>
            <w:r>
              <w:rPr>
                <w:rFonts w:ascii="Arial" w:hAnsi="Arial" w:cs="Arial"/>
                <w:b/>
                <w:bCs/>
                <w:iCs/>
                <w:sz w:val="22"/>
                <w:szCs w:val="22"/>
                <w:lang w:val="lt-LT"/>
              </w:rPr>
              <w:t xml:space="preserve">Viešųjų konsultacijų platformos tobulinimas | </w:t>
            </w:r>
            <w:r>
              <w:rPr>
                <w:rFonts w:ascii="Arial" w:hAnsi="Arial" w:cs="Arial"/>
                <w:iCs/>
                <w:sz w:val="22"/>
                <w:szCs w:val="22"/>
                <w:lang w:val="lt-LT"/>
              </w:rPr>
              <w:t xml:space="preserve">Technologiniai sprendimai reikalingi tiek viešojo sektoriaus atstovui kaip konsultavimosi su visuomene organizatoriui, tiek pilietinės visuomenės atstovui – kaip vartotojui ir konsultacijų dalyviui. Šiuo veiksmu siekiama užtikrinti nuolatinį informacinį srautą apie vykstančias konsultacijas ir panašias iniciatyvas. </w:t>
            </w:r>
          </w:p>
        </w:tc>
      </w:tr>
      <w:tr w:rsidR="00CB4555" w:rsidRPr="00E461A6" w14:paraId="53F8C75D" w14:textId="77777777" w:rsidTr="0004518E">
        <w:trPr>
          <w:gridAfter w:val="1"/>
          <w:wAfter w:w="1118" w:type="dxa"/>
          <w:trHeight w:val="440"/>
        </w:trPr>
        <w:tc>
          <w:tcPr>
            <w:tcW w:w="44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B654704" w14:textId="77777777" w:rsidR="00CB4555" w:rsidRPr="00E461A6" w:rsidRDefault="00CB4555" w:rsidP="0004518E">
            <w:pPr>
              <w:rPr>
                <w:rFonts w:ascii="Arial" w:hAnsi="Arial" w:cs="Arial"/>
                <w:color w:val="000000"/>
                <w:sz w:val="22"/>
                <w:szCs w:val="22"/>
                <w:shd w:val="clear" w:color="auto" w:fill="D9D9D9"/>
                <w:lang w:val="lt-LT"/>
              </w:rPr>
            </w:pPr>
            <w:r>
              <w:rPr>
                <w:rFonts w:ascii="Arial" w:hAnsi="Arial" w:cs="Arial"/>
                <w:color w:val="000000"/>
                <w:sz w:val="22"/>
                <w:szCs w:val="22"/>
                <w:shd w:val="clear" w:color="auto" w:fill="D9D9D9"/>
                <w:lang w:val="lt-LT"/>
              </w:rPr>
              <w:t>Siekiami rezultatai</w:t>
            </w:r>
          </w:p>
        </w:tc>
        <w:tc>
          <w:tcPr>
            <w:tcW w:w="590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622498" w14:textId="77777777" w:rsidR="00CB4555" w:rsidRDefault="00CB4555" w:rsidP="0004518E">
            <w:pPr>
              <w:textAlignment w:val="baseline"/>
              <w:rPr>
                <w:rFonts w:ascii="Arial" w:hAnsi="Arial" w:cs="Arial"/>
                <w:iCs/>
                <w:sz w:val="22"/>
                <w:szCs w:val="22"/>
                <w:lang w:val="lt-LT"/>
              </w:rPr>
            </w:pPr>
            <w:r>
              <w:rPr>
                <w:rFonts w:ascii="Arial" w:hAnsi="Arial" w:cs="Arial"/>
                <w:iCs/>
                <w:sz w:val="22"/>
                <w:szCs w:val="22"/>
                <w:lang w:val="lt-LT"/>
              </w:rPr>
              <w:t xml:space="preserve">Šiuo veiksmu bus siekiama sukurti pagrindą kokybiškam valdžios ir visuomenės bendradarbiavimui per viešųjų konsultacijų mechanizmą. Pokyčių laikotarpis – iki 2026 m. </w:t>
            </w:r>
          </w:p>
          <w:p w14:paraId="2B22A147" w14:textId="77777777" w:rsidR="00CB4555" w:rsidRDefault="00CB4555" w:rsidP="00CB4555">
            <w:pPr>
              <w:pStyle w:val="ListParagraph"/>
              <w:numPr>
                <w:ilvl w:val="0"/>
                <w:numId w:val="16"/>
              </w:numPr>
              <w:textAlignment w:val="baseline"/>
              <w:rPr>
                <w:rFonts w:ascii="Arial" w:hAnsi="Arial" w:cs="Arial"/>
                <w:iCs/>
                <w:sz w:val="22"/>
                <w:szCs w:val="22"/>
                <w:lang w:val="lt-LT"/>
              </w:rPr>
            </w:pPr>
            <w:r>
              <w:rPr>
                <w:rFonts w:ascii="Arial" w:hAnsi="Arial" w:cs="Arial"/>
                <w:iCs/>
                <w:sz w:val="22"/>
                <w:szCs w:val="22"/>
                <w:lang w:val="lt-LT"/>
              </w:rPr>
              <w:t>Pasiektas aukštesnis viešųjų konsultacijų brandos lygis (iki 2030 m. visos ministerijos bus pasiekusios I ar II brandos lygį; 2025 m. – 10 ministerijų);</w:t>
            </w:r>
          </w:p>
          <w:p w14:paraId="6A91F443" w14:textId="77777777" w:rsidR="00CB4555" w:rsidRDefault="00CB4555" w:rsidP="00CB4555">
            <w:pPr>
              <w:pStyle w:val="ListParagraph"/>
              <w:numPr>
                <w:ilvl w:val="0"/>
                <w:numId w:val="16"/>
              </w:numPr>
              <w:textAlignment w:val="baseline"/>
              <w:rPr>
                <w:rFonts w:ascii="Arial" w:hAnsi="Arial" w:cs="Arial"/>
                <w:iCs/>
                <w:sz w:val="22"/>
                <w:szCs w:val="22"/>
                <w:lang w:val="lt-LT"/>
              </w:rPr>
            </w:pPr>
            <w:r>
              <w:rPr>
                <w:rFonts w:ascii="Arial" w:hAnsi="Arial" w:cs="Arial"/>
                <w:iCs/>
                <w:sz w:val="22"/>
                <w:szCs w:val="22"/>
                <w:lang w:val="lt-LT"/>
              </w:rPr>
              <w:t>Konsultuojamasi ankstyvosiose teisėkūros stadijose (didėjanti portale E.pilietis skelbiamų viešųjų konsultacijų dalis, kuriose tariamasi dėl problematikos ar sprendimo alternatyvų);</w:t>
            </w:r>
          </w:p>
          <w:p w14:paraId="7C549583" w14:textId="77777777" w:rsidR="00CB4555" w:rsidRPr="003E45A5" w:rsidRDefault="00CB4555" w:rsidP="00CB4555">
            <w:pPr>
              <w:pStyle w:val="ListParagraph"/>
              <w:numPr>
                <w:ilvl w:val="0"/>
                <w:numId w:val="16"/>
              </w:numPr>
              <w:textAlignment w:val="baseline"/>
              <w:rPr>
                <w:rFonts w:ascii="Arial" w:hAnsi="Arial" w:cs="Arial"/>
                <w:iCs/>
                <w:sz w:val="22"/>
                <w:szCs w:val="22"/>
                <w:lang w:val="lt-LT"/>
              </w:rPr>
            </w:pPr>
            <w:r>
              <w:rPr>
                <w:rFonts w:ascii="Arial" w:hAnsi="Arial" w:cs="Arial"/>
                <w:iCs/>
                <w:sz w:val="22"/>
                <w:szCs w:val="22"/>
                <w:lang w:val="lt-LT"/>
              </w:rPr>
              <w:t>Įgyvendinti bent 4 gerųjų konsultavimosi (įtraukimo) praktikų projektai, besiremiantys tarptautinių organizacijų pagalba.</w:t>
            </w:r>
          </w:p>
        </w:tc>
      </w:tr>
      <w:tr w:rsidR="00CB4555" w:rsidRPr="00E461A6" w14:paraId="2CB7BDEF" w14:textId="77777777" w:rsidTr="0004518E">
        <w:trPr>
          <w:gridAfter w:val="1"/>
          <w:wAfter w:w="1118" w:type="dxa"/>
          <w:trHeight w:val="420"/>
        </w:trPr>
        <w:tc>
          <w:tcPr>
            <w:tcW w:w="1033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0A050F88" w14:textId="77777777" w:rsidR="00CB4555" w:rsidRDefault="00CB4555" w:rsidP="0004518E">
            <w:pPr>
              <w:jc w:val="center"/>
              <w:rPr>
                <w:rFonts w:ascii="Arial" w:hAnsi="Arial" w:cs="Arial"/>
                <w:b/>
                <w:bCs/>
                <w:color w:val="000000"/>
                <w:sz w:val="22"/>
                <w:szCs w:val="22"/>
                <w:shd w:val="clear" w:color="auto" w:fill="D9D9D9"/>
                <w:lang w:val="lt-LT"/>
              </w:rPr>
            </w:pPr>
            <w:r>
              <w:rPr>
                <w:rFonts w:ascii="Arial" w:hAnsi="Arial" w:cs="Arial"/>
                <w:b/>
                <w:bCs/>
                <w:color w:val="000000"/>
                <w:sz w:val="22"/>
                <w:szCs w:val="22"/>
                <w:shd w:val="clear" w:color="auto" w:fill="D9D9D9"/>
                <w:lang w:val="lt-LT"/>
              </w:rPr>
              <w:t>Veiksmo svarba atvirumo plėtrai</w:t>
            </w:r>
            <w:r w:rsidRPr="00E461A6">
              <w:rPr>
                <w:rFonts w:ascii="Arial" w:hAnsi="Arial" w:cs="Arial"/>
                <w:b/>
                <w:bCs/>
                <w:color w:val="000000"/>
                <w:sz w:val="22"/>
                <w:szCs w:val="22"/>
                <w:shd w:val="clear" w:color="auto" w:fill="D9D9D9"/>
                <w:lang w:val="lt-LT"/>
              </w:rPr>
              <w:t xml:space="preserve"> </w:t>
            </w:r>
          </w:p>
          <w:p w14:paraId="7F319896" w14:textId="77777777" w:rsidR="00CB4555" w:rsidRPr="00E461A6" w:rsidRDefault="00CB4555" w:rsidP="0004518E">
            <w:pPr>
              <w:jc w:val="center"/>
              <w:rPr>
                <w:rFonts w:ascii="Arial" w:hAnsi="Arial" w:cs="Arial"/>
                <w:sz w:val="22"/>
                <w:szCs w:val="22"/>
                <w:lang w:val="lt-LT"/>
              </w:rPr>
            </w:pPr>
            <w:r>
              <w:rPr>
                <w:rFonts w:ascii="Arial" w:hAnsi="Arial" w:cs="Arial"/>
                <w:sz w:val="22"/>
                <w:szCs w:val="22"/>
                <w:lang w:val="lt-LT"/>
              </w:rPr>
              <w:t>(atsakykite į bent vieną klausimą )</w:t>
            </w:r>
          </w:p>
        </w:tc>
      </w:tr>
      <w:tr w:rsidR="00CB4555" w:rsidRPr="00E461A6" w14:paraId="37123162" w14:textId="77777777" w:rsidTr="0004518E">
        <w:trPr>
          <w:gridAfter w:val="1"/>
          <w:wAfter w:w="1118" w:type="dxa"/>
          <w:trHeight w:val="440"/>
        </w:trPr>
        <w:tc>
          <w:tcPr>
            <w:tcW w:w="44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FFE5504" w14:textId="77777777" w:rsidR="00CB4555" w:rsidRPr="00E461A6" w:rsidRDefault="00CB4555" w:rsidP="0004518E">
            <w:pPr>
              <w:rPr>
                <w:rFonts w:ascii="Arial" w:hAnsi="Arial" w:cs="Arial"/>
                <w:color w:val="000000"/>
                <w:sz w:val="22"/>
                <w:szCs w:val="22"/>
                <w:shd w:val="clear" w:color="auto" w:fill="D9D9D9"/>
                <w:lang w:val="lt-LT"/>
              </w:rPr>
            </w:pPr>
            <w:r>
              <w:rPr>
                <w:rFonts w:ascii="Arial" w:hAnsi="Arial" w:cs="Arial"/>
                <w:color w:val="000000"/>
                <w:sz w:val="22"/>
                <w:szCs w:val="22"/>
                <w:shd w:val="clear" w:color="auto" w:fill="D9D9D9"/>
                <w:lang w:val="lt-LT"/>
              </w:rPr>
              <w:t>Kaip veiksmas prisidės prie skaidrumo skatinimo?</w:t>
            </w:r>
          </w:p>
        </w:tc>
        <w:tc>
          <w:tcPr>
            <w:tcW w:w="590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103019" w14:textId="77777777" w:rsidR="00CB4555" w:rsidRPr="00A37397" w:rsidRDefault="00CB4555" w:rsidP="0004518E">
            <w:pPr>
              <w:rPr>
                <w:rFonts w:ascii="Arial" w:eastAsia="Times New Roman" w:hAnsi="Arial" w:cs="Arial"/>
                <w:color w:val="595959" w:themeColor="text1" w:themeTint="A6"/>
                <w:sz w:val="20"/>
                <w:szCs w:val="20"/>
                <w:lang w:val="lt-LT"/>
              </w:rPr>
            </w:pPr>
          </w:p>
        </w:tc>
      </w:tr>
      <w:tr w:rsidR="00CB4555" w:rsidRPr="00E461A6" w14:paraId="4E435F98" w14:textId="77777777" w:rsidTr="0004518E">
        <w:trPr>
          <w:gridAfter w:val="1"/>
          <w:wAfter w:w="1118" w:type="dxa"/>
          <w:trHeight w:val="440"/>
        </w:trPr>
        <w:tc>
          <w:tcPr>
            <w:tcW w:w="44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4FFD51A5" w14:textId="77777777" w:rsidR="00CB4555" w:rsidRDefault="00CB4555" w:rsidP="0004518E">
            <w:pPr>
              <w:rPr>
                <w:rFonts w:ascii="Arial" w:hAnsi="Arial" w:cs="Arial"/>
                <w:color w:val="000000"/>
                <w:sz w:val="22"/>
                <w:szCs w:val="22"/>
                <w:shd w:val="clear" w:color="auto" w:fill="D9D9D9"/>
                <w:lang w:val="lt-LT"/>
              </w:rPr>
            </w:pPr>
            <w:r>
              <w:rPr>
                <w:rFonts w:ascii="Arial" w:hAnsi="Arial" w:cs="Arial"/>
                <w:color w:val="000000"/>
                <w:sz w:val="22"/>
                <w:szCs w:val="22"/>
                <w:shd w:val="clear" w:color="auto" w:fill="D9D9D9"/>
                <w:lang w:val="lt-LT"/>
              </w:rPr>
              <w:t>Kaip veiksmas prisidės prie atskaitomybės didinimo?</w:t>
            </w:r>
          </w:p>
        </w:tc>
        <w:tc>
          <w:tcPr>
            <w:tcW w:w="590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4320700" w14:textId="77777777" w:rsidR="00CB4555" w:rsidRPr="00A37397" w:rsidRDefault="00CB4555" w:rsidP="0004518E">
            <w:pPr>
              <w:rPr>
                <w:rFonts w:ascii="Arial" w:eastAsia="Times New Roman" w:hAnsi="Arial" w:cs="Arial"/>
                <w:color w:val="595959" w:themeColor="text1" w:themeTint="A6"/>
                <w:sz w:val="20"/>
                <w:szCs w:val="20"/>
                <w:lang w:val="lt-LT"/>
              </w:rPr>
            </w:pPr>
          </w:p>
        </w:tc>
      </w:tr>
      <w:tr w:rsidR="00CB4555" w:rsidRPr="00E461A6" w14:paraId="24F9E899" w14:textId="77777777" w:rsidTr="0004518E">
        <w:trPr>
          <w:gridAfter w:val="1"/>
          <w:wAfter w:w="1118" w:type="dxa"/>
          <w:trHeight w:val="440"/>
        </w:trPr>
        <w:tc>
          <w:tcPr>
            <w:tcW w:w="44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9B726D5" w14:textId="77777777" w:rsidR="00CB4555" w:rsidRDefault="00CB4555" w:rsidP="0004518E">
            <w:pPr>
              <w:rPr>
                <w:rFonts w:ascii="Arial" w:hAnsi="Arial" w:cs="Arial"/>
                <w:color w:val="000000"/>
                <w:sz w:val="22"/>
                <w:szCs w:val="22"/>
                <w:shd w:val="clear" w:color="auto" w:fill="D9D9D9"/>
                <w:lang w:val="lt-LT"/>
              </w:rPr>
            </w:pPr>
            <w:r>
              <w:rPr>
                <w:rFonts w:ascii="Arial" w:hAnsi="Arial" w:cs="Arial"/>
                <w:color w:val="000000"/>
                <w:sz w:val="22"/>
                <w:szCs w:val="22"/>
                <w:shd w:val="clear" w:color="auto" w:fill="D9D9D9"/>
                <w:lang w:val="lt-LT"/>
              </w:rPr>
              <w:t>Kaip veiksmas prisidės prie visuomenės dalyvavimo sprendimų priėmime?</w:t>
            </w:r>
          </w:p>
        </w:tc>
        <w:tc>
          <w:tcPr>
            <w:tcW w:w="590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598056" w14:textId="77777777" w:rsidR="00CB4555" w:rsidRDefault="00CB4555" w:rsidP="0004518E">
            <w:pPr>
              <w:rPr>
                <w:rFonts w:ascii="Arial" w:hAnsi="Arial" w:cs="Arial"/>
                <w:iCs/>
                <w:sz w:val="22"/>
                <w:szCs w:val="22"/>
                <w:lang w:val="lt-LT"/>
              </w:rPr>
            </w:pPr>
            <w:r>
              <w:rPr>
                <w:rFonts w:ascii="Arial" w:hAnsi="Arial" w:cs="Arial"/>
                <w:iCs/>
                <w:sz w:val="22"/>
                <w:szCs w:val="22"/>
                <w:lang w:val="lt-LT"/>
              </w:rPr>
              <w:t xml:space="preserve">Veiksmas labiausiai prisidės prie visuomenės dalyvavimo sprendimų priėmime, nes juo bus siekiama kurti kokybiškesnę ir atviresnę viešųjų konsultacijų įgyvendinimo praktiką. Įgyvendinus veiksmą, ne tik padidės viešųjų konsultacijų skaičius, bet ir jų kokybė, tad visuomenės dalyvavimo įtaka bus didesnė. </w:t>
            </w:r>
          </w:p>
          <w:p w14:paraId="4E9D3D9B" w14:textId="77777777" w:rsidR="00CB4555" w:rsidRDefault="00CB4555" w:rsidP="0004518E">
            <w:pPr>
              <w:rPr>
                <w:rFonts w:ascii="Arial" w:hAnsi="Arial" w:cs="Arial"/>
                <w:iCs/>
                <w:sz w:val="22"/>
                <w:szCs w:val="22"/>
                <w:lang w:val="lt-LT"/>
              </w:rPr>
            </w:pPr>
          </w:p>
          <w:p w14:paraId="01513F66" w14:textId="77777777" w:rsidR="00CB4555" w:rsidRPr="003755A4" w:rsidRDefault="00CB4555" w:rsidP="0004518E">
            <w:pPr>
              <w:rPr>
                <w:rFonts w:ascii="Arial" w:hAnsi="Arial" w:cs="Arial"/>
                <w:iCs/>
                <w:sz w:val="22"/>
                <w:szCs w:val="22"/>
                <w:lang w:val="lt-LT"/>
              </w:rPr>
            </w:pPr>
            <w:r>
              <w:rPr>
                <w:rFonts w:ascii="Arial" w:hAnsi="Arial" w:cs="Arial"/>
                <w:iCs/>
                <w:sz w:val="22"/>
                <w:szCs w:val="22"/>
                <w:lang w:val="lt-LT"/>
              </w:rPr>
              <w:t xml:space="preserve">Taip pat svarbu paminėti, kad veiksmu bus siekiama kurti ir apskritai dialogo tarp pilietinės visuomenės ir valdžios praktikas, skatinti įgyvendinti įvairias įtraukimo iniciatyvas ir inovatyviais būdais suteikti galimybę visuomenei dalyvauti sprendimų priėmime. </w:t>
            </w:r>
          </w:p>
        </w:tc>
      </w:tr>
      <w:tr w:rsidR="00CB4555" w:rsidRPr="00E461A6" w14:paraId="65CC8EED" w14:textId="77777777" w:rsidTr="0004518E">
        <w:trPr>
          <w:gridAfter w:val="1"/>
          <w:wAfter w:w="1118" w:type="dxa"/>
          <w:trHeight w:val="420"/>
        </w:trPr>
        <w:tc>
          <w:tcPr>
            <w:tcW w:w="1033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225D066F" w14:textId="77777777" w:rsidR="00CB4555" w:rsidRPr="006D1625" w:rsidRDefault="00CB4555" w:rsidP="0004518E">
            <w:pPr>
              <w:jc w:val="center"/>
              <w:rPr>
                <w:rFonts w:ascii="Arial" w:hAnsi="Arial" w:cs="Arial"/>
                <w:b/>
                <w:bCs/>
                <w:color w:val="000000"/>
                <w:sz w:val="22"/>
                <w:szCs w:val="22"/>
                <w:shd w:val="clear" w:color="auto" w:fill="D9D9D9"/>
                <w:lang w:val="lt-LT"/>
              </w:rPr>
            </w:pPr>
            <w:r>
              <w:rPr>
                <w:rFonts w:ascii="Arial" w:hAnsi="Arial" w:cs="Arial"/>
                <w:b/>
                <w:bCs/>
                <w:color w:val="000000"/>
                <w:sz w:val="22"/>
                <w:szCs w:val="22"/>
                <w:shd w:val="clear" w:color="auto" w:fill="D9D9D9"/>
                <w:lang w:val="lt-LT"/>
              </w:rPr>
              <w:t>Veiksmo įgyvendinimo planas</w:t>
            </w:r>
            <w:r w:rsidRPr="00E461A6">
              <w:rPr>
                <w:rFonts w:ascii="Arial" w:hAnsi="Arial" w:cs="Arial"/>
                <w:b/>
                <w:bCs/>
                <w:color w:val="000000"/>
                <w:sz w:val="22"/>
                <w:szCs w:val="22"/>
                <w:shd w:val="clear" w:color="auto" w:fill="D9D9D9"/>
                <w:lang w:val="lt-LT"/>
              </w:rPr>
              <w:t xml:space="preserve"> </w:t>
            </w:r>
          </w:p>
        </w:tc>
      </w:tr>
      <w:tr w:rsidR="00CB4555" w:rsidRPr="006D1625" w14:paraId="0B6257CB" w14:textId="77777777" w:rsidTr="0004518E">
        <w:tblPrEx>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CellMar>
            <w:top w:w="0" w:type="dxa"/>
            <w:left w:w="108" w:type="dxa"/>
            <w:bottom w:w="0" w:type="dxa"/>
            <w:right w:w="108" w:type="dxa"/>
          </w:tblCellMar>
          <w:tblLook w:val="0400" w:firstRow="0" w:lastRow="0" w:firstColumn="0" w:lastColumn="0" w:noHBand="0" w:noVBand="1"/>
        </w:tblPrEx>
        <w:trPr>
          <w:gridAfter w:val="1"/>
          <w:wAfter w:w="1118" w:type="dxa"/>
          <w:trHeight w:val="200"/>
        </w:trPr>
        <w:tc>
          <w:tcPr>
            <w:tcW w:w="2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3FDF0" w14:textId="77777777" w:rsidR="00CB4555" w:rsidRPr="006D1625" w:rsidRDefault="00CB4555" w:rsidP="0004518E">
            <w:pPr>
              <w:jc w:val="both"/>
              <w:rPr>
                <w:rFonts w:ascii="Arial" w:eastAsia="Proxima Nova" w:hAnsi="Arial" w:cs="Arial"/>
                <w:b/>
                <w:sz w:val="22"/>
                <w:szCs w:val="22"/>
              </w:rPr>
            </w:pPr>
            <w:r w:rsidRPr="006D1625">
              <w:rPr>
                <w:rFonts w:ascii="Arial" w:eastAsia="Proxima Nova" w:hAnsi="Arial" w:cs="Arial"/>
                <w:b/>
                <w:sz w:val="22"/>
                <w:szCs w:val="22"/>
              </w:rPr>
              <w:t>Įgyvendinimo žingsnis</w:t>
            </w:r>
          </w:p>
          <w:p w14:paraId="0F81CEA3" w14:textId="77777777" w:rsidR="00CB4555" w:rsidRPr="006D1625" w:rsidRDefault="00CB4555" w:rsidP="0004518E">
            <w:pPr>
              <w:rPr>
                <w:rFonts w:ascii="Arial" w:eastAsia="Proxima Nova" w:hAnsi="Arial" w:cs="Arial"/>
                <w:i/>
                <w:color w:val="434343"/>
                <w:sz w:val="22"/>
                <w:szCs w:val="22"/>
              </w:rPr>
            </w:pPr>
          </w:p>
        </w:tc>
        <w:tc>
          <w:tcPr>
            <w:tcW w:w="25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0ECCE" w14:textId="77777777" w:rsidR="00CB4555" w:rsidRPr="006D1625" w:rsidRDefault="00CB4555" w:rsidP="0004518E">
            <w:pPr>
              <w:jc w:val="both"/>
              <w:rPr>
                <w:rFonts w:ascii="Arial" w:eastAsia="Proxima Nova" w:hAnsi="Arial" w:cs="Arial"/>
                <w:b/>
                <w:sz w:val="22"/>
                <w:szCs w:val="22"/>
              </w:rPr>
            </w:pPr>
            <w:r w:rsidRPr="006D1625">
              <w:rPr>
                <w:rFonts w:ascii="Arial" w:eastAsia="Proxima Nova" w:hAnsi="Arial" w:cs="Arial"/>
                <w:b/>
                <w:sz w:val="22"/>
                <w:szCs w:val="22"/>
              </w:rPr>
              <w:t>Laukiamas konkretus rezultatas</w:t>
            </w:r>
          </w:p>
        </w:tc>
        <w:tc>
          <w:tcPr>
            <w:tcW w:w="2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9470C" w14:textId="77777777" w:rsidR="00CB4555" w:rsidRPr="006D1625" w:rsidRDefault="00CB4555" w:rsidP="0004518E">
            <w:pPr>
              <w:jc w:val="both"/>
              <w:rPr>
                <w:rFonts w:ascii="Arial" w:eastAsia="Proxima Nova" w:hAnsi="Arial" w:cs="Arial"/>
                <w:b/>
                <w:sz w:val="22"/>
                <w:szCs w:val="22"/>
              </w:rPr>
            </w:pPr>
            <w:r w:rsidRPr="006D1625">
              <w:rPr>
                <w:rFonts w:ascii="Arial" w:eastAsia="Proxima Nova" w:hAnsi="Arial" w:cs="Arial"/>
                <w:b/>
                <w:sz w:val="22"/>
                <w:szCs w:val="22"/>
              </w:rPr>
              <w:t>Įgyvendinimo pabaigos data</w:t>
            </w:r>
          </w:p>
        </w:tc>
        <w:tc>
          <w:tcPr>
            <w:tcW w:w="2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75149" w14:textId="77777777" w:rsidR="00CB4555" w:rsidRDefault="00CB4555" w:rsidP="0004518E">
            <w:pPr>
              <w:jc w:val="both"/>
              <w:rPr>
                <w:rFonts w:ascii="Arial" w:eastAsia="Proxima Nova" w:hAnsi="Arial" w:cs="Arial"/>
                <w:b/>
                <w:sz w:val="22"/>
                <w:szCs w:val="22"/>
              </w:rPr>
            </w:pPr>
            <w:r w:rsidRPr="006D1625">
              <w:rPr>
                <w:rFonts w:ascii="Arial" w:eastAsia="Proxima Nova" w:hAnsi="Arial" w:cs="Arial"/>
                <w:b/>
                <w:sz w:val="22"/>
                <w:szCs w:val="22"/>
              </w:rPr>
              <w:t xml:space="preserve">Suinteresuotos šalys </w:t>
            </w:r>
          </w:p>
          <w:p w14:paraId="0CD6114C" w14:textId="77777777" w:rsidR="00CB4555" w:rsidRPr="006F2DE1" w:rsidRDefault="00CB4555" w:rsidP="0004518E">
            <w:pPr>
              <w:jc w:val="both"/>
              <w:rPr>
                <w:rFonts w:ascii="Arial" w:eastAsia="Proxima Nova" w:hAnsi="Arial" w:cs="Arial"/>
                <w:bCs/>
                <w:i/>
                <w:iCs/>
                <w:sz w:val="22"/>
                <w:szCs w:val="22"/>
              </w:rPr>
            </w:pPr>
          </w:p>
        </w:tc>
      </w:tr>
      <w:tr w:rsidR="00CB4555" w:rsidRPr="006D1625" w14:paraId="29A8F45E" w14:textId="77777777" w:rsidTr="0004518E">
        <w:tblPrEx>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CellMar>
            <w:top w:w="0" w:type="dxa"/>
            <w:left w:w="108" w:type="dxa"/>
            <w:bottom w:w="0" w:type="dxa"/>
            <w:right w:w="108" w:type="dxa"/>
          </w:tblCellMar>
          <w:tblLook w:val="0400" w:firstRow="0" w:lastRow="0" w:firstColumn="0" w:lastColumn="0" w:noHBand="0" w:noVBand="1"/>
        </w:tblPrEx>
        <w:trPr>
          <w:gridAfter w:val="1"/>
          <w:wAfter w:w="1118" w:type="dxa"/>
          <w:trHeight w:val="850"/>
        </w:trPr>
        <w:tc>
          <w:tcPr>
            <w:tcW w:w="2584" w:type="dxa"/>
            <w:tcBorders>
              <w:top w:val="single" w:sz="4" w:space="0" w:color="000000" w:themeColor="text1"/>
              <w:left w:val="single" w:sz="4" w:space="0" w:color="000000" w:themeColor="text1"/>
              <w:bottom w:val="single" w:sz="4" w:space="0" w:color="7EC492"/>
              <w:right w:val="single" w:sz="4" w:space="0" w:color="auto"/>
            </w:tcBorders>
          </w:tcPr>
          <w:p w14:paraId="56CECFA6" w14:textId="77777777" w:rsidR="00CB4555" w:rsidRDefault="00CB4555" w:rsidP="0004518E">
            <w:pPr>
              <w:textAlignment w:val="baseline"/>
              <w:rPr>
                <w:rFonts w:ascii="Arial" w:hAnsi="Arial" w:cs="Arial"/>
                <w:iCs/>
                <w:sz w:val="22"/>
                <w:szCs w:val="22"/>
                <w:lang w:val="lt-LT"/>
              </w:rPr>
            </w:pPr>
            <w:r>
              <w:rPr>
                <w:rFonts w:ascii="Arial" w:hAnsi="Arial" w:cs="Arial"/>
                <w:b/>
                <w:bCs/>
                <w:iCs/>
                <w:sz w:val="22"/>
                <w:szCs w:val="22"/>
                <w:lang w:val="lt-LT"/>
              </w:rPr>
              <w:t>Konsultavimosi su visuomene gerosios praktikos sklaida</w:t>
            </w:r>
          </w:p>
          <w:p w14:paraId="57010964" w14:textId="77777777" w:rsidR="00CB4555" w:rsidRPr="00AA11E5" w:rsidRDefault="00CB4555" w:rsidP="0004518E">
            <w:pPr>
              <w:textAlignment w:val="baseline"/>
              <w:rPr>
                <w:rFonts w:ascii="Arial" w:eastAsia="Proxima Nova" w:hAnsi="Arial" w:cs="Arial"/>
                <w:sz w:val="20"/>
                <w:szCs w:val="20"/>
              </w:rPr>
            </w:pPr>
          </w:p>
        </w:tc>
        <w:tc>
          <w:tcPr>
            <w:tcW w:w="2585" w:type="dxa"/>
            <w:gridSpan w:val="2"/>
            <w:tcBorders>
              <w:top w:val="single" w:sz="4" w:space="0" w:color="000000" w:themeColor="text1"/>
              <w:left w:val="single" w:sz="4" w:space="0" w:color="auto"/>
              <w:bottom w:val="single" w:sz="4" w:space="0" w:color="7EC492"/>
              <w:right w:val="single" w:sz="4" w:space="0" w:color="auto"/>
            </w:tcBorders>
          </w:tcPr>
          <w:p w14:paraId="5DD2255B" w14:textId="77777777" w:rsidR="00CB4555" w:rsidRPr="00155957" w:rsidRDefault="00CB4555" w:rsidP="00CB4555">
            <w:pPr>
              <w:pStyle w:val="ListParagraph"/>
              <w:numPr>
                <w:ilvl w:val="0"/>
                <w:numId w:val="9"/>
              </w:numPr>
              <w:rPr>
                <w:rFonts w:ascii="Arial" w:eastAsia="Proxima Nova" w:hAnsi="Arial" w:cs="Arial"/>
                <w:sz w:val="22"/>
                <w:szCs w:val="22"/>
              </w:rPr>
            </w:pPr>
            <w:r w:rsidRPr="00155957">
              <w:rPr>
                <w:rFonts w:ascii="Arial" w:hAnsi="Arial" w:cs="Arial"/>
                <w:iCs/>
                <w:sz w:val="22"/>
                <w:szCs w:val="22"/>
                <w:lang w:val="lt-LT"/>
              </w:rPr>
              <w:t>Sukurta gerųjų visuomenės įtraukimo praktikų biblioteka.</w:t>
            </w:r>
          </w:p>
          <w:p w14:paraId="61F000B4" w14:textId="77777777" w:rsidR="00CB4555" w:rsidRPr="00155957" w:rsidRDefault="00CB4555" w:rsidP="00CB4555">
            <w:pPr>
              <w:pStyle w:val="ListParagraph"/>
              <w:numPr>
                <w:ilvl w:val="0"/>
                <w:numId w:val="9"/>
              </w:numPr>
              <w:rPr>
                <w:rFonts w:ascii="Arial" w:eastAsia="Proxima Nova" w:hAnsi="Arial" w:cs="Arial"/>
                <w:sz w:val="22"/>
                <w:szCs w:val="22"/>
              </w:rPr>
            </w:pPr>
            <w:r w:rsidRPr="00155957">
              <w:rPr>
                <w:rFonts w:ascii="Arial" w:hAnsi="Arial" w:cs="Arial"/>
                <w:iCs/>
                <w:sz w:val="22"/>
                <w:szCs w:val="22"/>
                <w:lang w:val="lt-LT"/>
              </w:rPr>
              <w:t>Suorganizuoti gerųjų praktikų apdovanojimai (bent vieni).</w:t>
            </w:r>
          </w:p>
          <w:p w14:paraId="4F57E1C4" w14:textId="77777777" w:rsidR="00CB4555" w:rsidRPr="00155957" w:rsidRDefault="00CB4555" w:rsidP="00CB4555">
            <w:pPr>
              <w:pStyle w:val="ListParagraph"/>
              <w:numPr>
                <w:ilvl w:val="0"/>
                <w:numId w:val="9"/>
              </w:numPr>
              <w:rPr>
                <w:rFonts w:ascii="Arial" w:eastAsia="Proxima Nova" w:hAnsi="Arial" w:cs="Arial"/>
                <w:sz w:val="22"/>
                <w:szCs w:val="22"/>
              </w:rPr>
            </w:pPr>
            <w:r w:rsidRPr="00155957">
              <w:rPr>
                <w:rFonts w:ascii="Arial" w:hAnsi="Arial" w:cs="Arial"/>
                <w:iCs/>
                <w:sz w:val="22"/>
                <w:szCs w:val="22"/>
                <w:lang w:val="lt-LT"/>
              </w:rPr>
              <w:t xml:space="preserve">Suburtas nuolat </w:t>
            </w:r>
            <w:r>
              <w:rPr>
                <w:rFonts w:ascii="Arial" w:hAnsi="Arial" w:cs="Arial"/>
                <w:iCs/>
                <w:sz w:val="22"/>
                <w:szCs w:val="22"/>
                <w:lang w:val="lt-LT"/>
              </w:rPr>
              <w:t xml:space="preserve">veikiantis </w:t>
            </w:r>
            <w:r w:rsidRPr="00155957">
              <w:rPr>
                <w:rFonts w:ascii="Arial" w:hAnsi="Arial" w:cs="Arial"/>
                <w:iCs/>
                <w:sz w:val="22"/>
                <w:szCs w:val="22"/>
                <w:lang w:val="lt-LT"/>
              </w:rPr>
              <w:t xml:space="preserve">aktyvus tinklas, skirtas dalintis patirtimi ir gerosiomis praktikomis. </w:t>
            </w:r>
          </w:p>
        </w:tc>
        <w:tc>
          <w:tcPr>
            <w:tcW w:w="2585" w:type="dxa"/>
            <w:tcBorders>
              <w:top w:val="single" w:sz="4" w:space="0" w:color="000000" w:themeColor="text1"/>
              <w:left w:val="single" w:sz="4" w:space="0" w:color="auto"/>
              <w:bottom w:val="single" w:sz="4" w:space="0" w:color="7EC492"/>
              <w:right w:val="single" w:sz="4" w:space="0" w:color="000000" w:themeColor="text1"/>
            </w:tcBorders>
          </w:tcPr>
          <w:p w14:paraId="797CF703" w14:textId="77777777" w:rsidR="00CB4555" w:rsidRDefault="00CB4555" w:rsidP="00CB4555">
            <w:pPr>
              <w:pStyle w:val="ListParagraph"/>
              <w:numPr>
                <w:ilvl w:val="0"/>
                <w:numId w:val="17"/>
              </w:numPr>
              <w:jc w:val="both"/>
              <w:rPr>
                <w:rFonts w:ascii="Arial" w:eastAsia="Proxima Nova" w:hAnsi="Arial" w:cs="Arial"/>
                <w:sz w:val="22"/>
                <w:szCs w:val="22"/>
              </w:rPr>
            </w:pPr>
            <w:r>
              <w:rPr>
                <w:rFonts w:ascii="Arial" w:eastAsia="Proxima Nova" w:hAnsi="Arial" w:cs="Arial"/>
                <w:sz w:val="22"/>
                <w:szCs w:val="22"/>
              </w:rPr>
              <w:t>2024 m. III ketv.</w:t>
            </w:r>
          </w:p>
          <w:p w14:paraId="4A1D33FD" w14:textId="77777777" w:rsidR="00CB4555" w:rsidRDefault="00CB4555" w:rsidP="00CB4555">
            <w:pPr>
              <w:pStyle w:val="ListParagraph"/>
              <w:numPr>
                <w:ilvl w:val="0"/>
                <w:numId w:val="17"/>
              </w:numPr>
              <w:jc w:val="both"/>
              <w:rPr>
                <w:rFonts w:ascii="Arial" w:eastAsia="Proxima Nova" w:hAnsi="Arial" w:cs="Arial"/>
                <w:sz w:val="22"/>
                <w:szCs w:val="22"/>
              </w:rPr>
            </w:pPr>
            <w:r>
              <w:rPr>
                <w:rFonts w:ascii="Arial" w:eastAsia="Proxima Nova" w:hAnsi="Arial" w:cs="Arial"/>
                <w:sz w:val="22"/>
                <w:szCs w:val="22"/>
              </w:rPr>
              <w:t>2025 m. I ketv.</w:t>
            </w:r>
          </w:p>
          <w:p w14:paraId="5D603B2A" w14:textId="77777777" w:rsidR="00CB4555" w:rsidRPr="00155957" w:rsidRDefault="00CB4555" w:rsidP="00CB4555">
            <w:pPr>
              <w:pStyle w:val="ListParagraph"/>
              <w:numPr>
                <w:ilvl w:val="0"/>
                <w:numId w:val="17"/>
              </w:numPr>
              <w:jc w:val="both"/>
              <w:rPr>
                <w:rFonts w:ascii="Arial" w:eastAsia="Proxima Nova" w:hAnsi="Arial" w:cs="Arial"/>
                <w:sz w:val="22"/>
                <w:szCs w:val="22"/>
              </w:rPr>
            </w:pPr>
            <w:r>
              <w:rPr>
                <w:rFonts w:ascii="Arial" w:eastAsia="Proxima Nova" w:hAnsi="Arial" w:cs="Arial"/>
                <w:sz w:val="22"/>
                <w:szCs w:val="22"/>
              </w:rPr>
              <w:t xml:space="preserve">2024 m. IV ketv. </w:t>
            </w:r>
          </w:p>
        </w:tc>
        <w:tc>
          <w:tcPr>
            <w:tcW w:w="2585" w:type="dxa"/>
            <w:tcBorders>
              <w:top w:val="single" w:sz="4" w:space="0" w:color="000000" w:themeColor="text1"/>
              <w:left w:val="single" w:sz="4" w:space="0" w:color="000000" w:themeColor="text1"/>
              <w:bottom w:val="single" w:sz="4" w:space="0" w:color="7EC492"/>
              <w:right w:val="single" w:sz="4" w:space="0" w:color="000000" w:themeColor="text1"/>
            </w:tcBorders>
          </w:tcPr>
          <w:p w14:paraId="4FCA9452" w14:textId="77777777" w:rsidR="00CB4555" w:rsidRPr="00B87FE0" w:rsidRDefault="00CB4555" w:rsidP="0004518E">
            <w:pPr>
              <w:rPr>
                <w:rFonts w:ascii="Arial" w:eastAsia="Proxima Nova" w:hAnsi="Arial" w:cs="Arial"/>
                <w:bCs/>
                <w:sz w:val="22"/>
                <w:szCs w:val="22"/>
              </w:rPr>
            </w:pPr>
            <w:r>
              <w:rPr>
                <w:rFonts w:ascii="Arial" w:eastAsia="Proxima Nova" w:hAnsi="Arial" w:cs="Arial"/>
                <w:bCs/>
                <w:sz w:val="22"/>
                <w:szCs w:val="22"/>
              </w:rPr>
              <w:t>Ministerijos ir kitos viešojo sektoriaus organizacijos, savivaldybių administracijos, Lietuvos savivaldybių asociacija, pilietinės visuomenės srities srities nevyriausybinės organizacijos</w:t>
            </w:r>
          </w:p>
        </w:tc>
      </w:tr>
      <w:tr w:rsidR="00CB4555" w:rsidRPr="006D1625" w14:paraId="358C54EC" w14:textId="77777777" w:rsidTr="0004518E">
        <w:tblPrEx>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CellMar>
            <w:top w:w="0" w:type="dxa"/>
            <w:left w:w="108" w:type="dxa"/>
            <w:bottom w:w="0" w:type="dxa"/>
            <w:right w:w="108" w:type="dxa"/>
          </w:tblCellMar>
          <w:tblLook w:val="0400" w:firstRow="0" w:lastRow="0" w:firstColumn="0" w:lastColumn="0" w:noHBand="0" w:noVBand="1"/>
        </w:tblPrEx>
        <w:trPr>
          <w:gridAfter w:val="1"/>
          <w:wAfter w:w="1118" w:type="dxa"/>
          <w:trHeight w:val="1469"/>
        </w:trPr>
        <w:tc>
          <w:tcPr>
            <w:tcW w:w="2584" w:type="dxa"/>
            <w:tcBorders>
              <w:top w:val="single" w:sz="4" w:space="0" w:color="000000" w:themeColor="text1"/>
              <w:left w:val="single" w:sz="4" w:space="0" w:color="000000" w:themeColor="text1"/>
              <w:bottom w:val="single" w:sz="4" w:space="0" w:color="7EC492"/>
              <w:right w:val="single" w:sz="4" w:space="0" w:color="auto"/>
            </w:tcBorders>
          </w:tcPr>
          <w:p w14:paraId="51B3872D" w14:textId="77777777" w:rsidR="00CB4555" w:rsidRDefault="00CB4555" w:rsidP="0004518E">
            <w:pPr>
              <w:textAlignment w:val="baseline"/>
              <w:rPr>
                <w:rFonts w:ascii="Arial" w:hAnsi="Arial" w:cs="Arial"/>
                <w:iCs/>
                <w:sz w:val="22"/>
                <w:szCs w:val="22"/>
                <w:lang w:val="lt-LT"/>
              </w:rPr>
            </w:pPr>
            <w:r>
              <w:rPr>
                <w:rFonts w:ascii="Arial" w:hAnsi="Arial" w:cs="Arial"/>
                <w:b/>
                <w:bCs/>
                <w:iCs/>
                <w:sz w:val="22"/>
                <w:szCs w:val="22"/>
                <w:lang w:val="lt-LT"/>
              </w:rPr>
              <w:t xml:space="preserve">Konsultavimosi su visuomene gebėjimų ugdymas </w:t>
            </w:r>
          </w:p>
          <w:p w14:paraId="6F5598B2" w14:textId="77777777" w:rsidR="00CB4555" w:rsidRDefault="00CB4555" w:rsidP="0004518E">
            <w:pPr>
              <w:textAlignment w:val="baseline"/>
              <w:rPr>
                <w:rFonts w:ascii="Arial" w:hAnsi="Arial" w:cs="Arial"/>
                <w:iCs/>
                <w:sz w:val="22"/>
                <w:szCs w:val="22"/>
                <w:lang w:val="lt-LT"/>
              </w:rPr>
            </w:pPr>
          </w:p>
          <w:p w14:paraId="41CFCC37" w14:textId="77777777" w:rsidR="00CB4555" w:rsidRDefault="00CB4555" w:rsidP="0004518E">
            <w:pPr>
              <w:textAlignment w:val="baseline"/>
              <w:rPr>
                <w:rFonts w:ascii="Arial" w:hAnsi="Arial" w:cs="Arial"/>
                <w:b/>
                <w:bCs/>
                <w:iCs/>
                <w:sz w:val="22"/>
                <w:szCs w:val="22"/>
                <w:lang w:val="lt-LT"/>
              </w:rPr>
            </w:pPr>
          </w:p>
        </w:tc>
        <w:tc>
          <w:tcPr>
            <w:tcW w:w="2585" w:type="dxa"/>
            <w:gridSpan w:val="2"/>
            <w:tcBorders>
              <w:top w:val="single" w:sz="4" w:space="0" w:color="000000" w:themeColor="text1"/>
              <w:left w:val="single" w:sz="4" w:space="0" w:color="auto"/>
              <w:bottom w:val="single" w:sz="4" w:space="0" w:color="7EC492"/>
              <w:right w:val="single" w:sz="4" w:space="0" w:color="auto"/>
            </w:tcBorders>
          </w:tcPr>
          <w:p w14:paraId="5BDA3504" w14:textId="77777777" w:rsidR="00CB4555" w:rsidRDefault="00CB4555" w:rsidP="00CB4555">
            <w:pPr>
              <w:pStyle w:val="ListParagraph"/>
              <w:numPr>
                <w:ilvl w:val="0"/>
                <w:numId w:val="10"/>
              </w:numPr>
              <w:rPr>
                <w:rFonts w:ascii="Arial" w:hAnsi="Arial" w:cs="Arial"/>
                <w:iCs/>
                <w:sz w:val="22"/>
                <w:szCs w:val="22"/>
                <w:lang w:val="lt-LT"/>
              </w:rPr>
            </w:pPr>
            <w:r>
              <w:rPr>
                <w:rFonts w:ascii="Arial" w:hAnsi="Arial" w:cs="Arial"/>
                <w:iCs/>
                <w:sz w:val="22"/>
                <w:szCs w:val="22"/>
                <w:lang w:val="lt-LT"/>
              </w:rPr>
              <w:t>Atnaujintos viešųjų konsultacijų organizavimo metodinės priemonės.</w:t>
            </w:r>
          </w:p>
          <w:p w14:paraId="5D30CEE4" w14:textId="77777777" w:rsidR="00CB4555" w:rsidRPr="00155957" w:rsidRDefault="00CB4555" w:rsidP="00CB4555">
            <w:pPr>
              <w:pStyle w:val="ListParagraph"/>
              <w:numPr>
                <w:ilvl w:val="0"/>
                <w:numId w:val="10"/>
              </w:numPr>
              <w:rPr>
                <w:rFonts w:ascii="Arial" w:hAnsi="Arial" w:cs="Arial"/>
                <w:iCs/>
                <w:sz w:val="22"/>
                <w:szCs w:val="22"/>
                <w:lang w:val="lt-LT"/>
              </w:rPr>
            </w:pPr>
            <w:r>
              <w:rPr>
                <w:rFonts w:ascii="Arial" w:hAnsi="Arial" w:cs="Arial"/>
                <w:iCs/>
                <w:sz w:val="22"/>
                <w:szCs w:val="22"/>
                <w:lang w:val="lt-LT"/>
              </w:rPr>
              <w:t>Sukurtas mokymų kanalas viešojo sektoriaus atstovams.</w:t>
            </w:r>
          </w:p>
        </w:tc>
        <w:tc>
          <w:tcPr>
            <w:tcW w:w="2585" w:type="dxa"/>
            <w:tcBorders>
              <w:top w:val="single" w:sz="4" w:space="0" w:color="000000" w:themeColor="text1"/>
              <w:left w:val="single" w:sz="4" w:space="0" w:color="auto"/>
              <w:bottom w:val="single" w:sz="4" w:space="0" w:color="7EC492"/>
              <w:right w:val="single" w:sz="4" w:space="0" w:color="000000" w:themeColor="text1"/>
            </w:tcBorders>
          </w:tcPr>
          <w:p w14:paraId="347DE502" w14:textId="77777777" w:rsidR="00CB4555" w:rsidRDefault="00CB4555" w:rsidP="00CB4555">
            <w:pPr>
              <w:pStyle w:val="ListParagraph"/>
              <w:numPr>
                <w:ilvl w:val="0"/>
                <w:numId w:val="18"/>
              </w:numPr>
              <w:jc w:val="both"/>
              <w:rPr>
                <w:rFonts w:ascii="Arial" w:eastAsia="Proxima Nova" w:hAnsi="Arial" w:cs="Arial"/>
                <w:sz w:val="22"/>
                <w:szCs w:val="22"/>
              </w:rPr>
            </w:pPr>
            <w:r>
              <w:rPr>
                <w:rFonts w:ascii="Arial" w:eastAsia="Proxima Nova" w:hAnsi="Arial" w:cs="Arial"/>
                <w:sz w:val="22"/>
                <w:szCs w:val="22"/>
              </w:rPr>
              <w:t xml:space="preserve">2024 m. II ketv. </w:t>
            </w:r>
          </w:p>
          <w:p w14:paraId="5CC751F2" w14:textId="77777777" w:rsidR="00CB4555" w:rsidRDefault="00CB4555" w:rsidP="00CB4555">
            <w:pPr>
              <w:pStyle w:val="ListParagraph"/>
              <w:numPr>
                <w:ilvl w:val="0"/>
                <w:numId w:val="18"/>
              </w:numPr>
              <w:jc w:val="both"/>
              <w:rPr>
                <w:rFonts w:ascii="Arial" w:eastAsia="Proxima Nova" w:hAnsi="Arial" w:cs="Arial"/>
                <w:sz w:val="22"/>
                <w:szCs w:val="22"/>
              </w:rPr>
            </w:pPr>
            <w:r>
              <w:rPr>
                <w:rFonts w:ascii="Arial" w:eastAsia="Proxima Nova" w:hAnsi="Arial" w:cs="Arial"/>
                <w:sz w:val="22"/>
                <w:szCs w:val="22"/>
              </w:rPr>
              <w:t>2025 m. II ketv.</w:t>
            </w:r>
          </w:p>
        </w:tc>
        <w:tc>
          <w:tcPr>
            <w:tcW w:w="2585" w:type="dxa"/>
            <w:tcBorders>
              <w:top w:val="single" w:sz="4" w:space="0" w:color="000000" w:themeColor="text1"/>
              <w:left w:val="single" w:sz="4" w:space="0" w:color="000000" w:themeColor="text1"/>
              <w:bottom w:val="single" w:sz="4" w:space="0" w:color="7EC492"/>
              <w:right w:val="single" w:sz="4" w:space="0" w:color="000000" w:themeColor="text1"/>
            </w:tcBorders>
          </w:tcPr>
          <w:p w14:paraId="659F910C" w14:textId="77777777" w:rsidR="00CB4555" w:rsidRDefault="00CB4555" w:rsidP="0004518E">
            <w:pPr>
              <w:rPr>
                <w:rFonts w:ascii="Arial" w:eastAsia="Proxima Nova" w:hAnsi="Arial" w:cs="Arial"/>
                <w:bCs/>
                <w:sz w:val="22"/>
                <w:szCs w:val="22"/>
              </w:rPr>
            </w:pPr>
            <w:r>
              <w:rPr>
                <w:rFonts w:ascii="Arial" w:eastAsia="Proxima Nova" w:hAnsi="Arial" w:cs="Arial"/>
                <w:bCs/>
                <w:sz w:val="22"/>
                <w:szCs w:val="22"/>
              </w:rPr>
              <w:t>Viešojo sektoriaus darbuotojai</w:t>
            </w:r>
          </w:p>
        </w:tc>
      </w:tr>
      <w:tr w:rsidR="00CB4555" w14:paraId="7E3B51EF" w14:textId="77777777" w:rsidTr="0004518E">
        <w:tblPrEx>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CellMar>
            <w:top w:w="0" w:type="dxa"/>
            <w:left w:w="108" w:type="dxa"/>
            <w:bottom w:w="0" w:type="dxa"/>
            <w:right w:w="108" w:type="dxa"/>
          </w:tblCellMar>
          <w:tblLook w:val="0400" w:firstRow="0" w:lastRow="0" w:firstColumn="0" w:lastColumn="0" w:noHBand="0" w:noVBand="1"/>
        </w:tblPrEx>
        <w:trPr>
          <w:gridAfter w:val="1"/>
          <w:wAfter w:w="1118" w:type="dxa"/>
          <w:trHeight w:val="1361"/>
        </w:trPr>
        <w:tc>
          <w:tcPr>
            <w:tcW w:w="2584" w:type="dxa"/>
            <w:vMerge w:val="restart"/>
            <w:tcBorders>
              <w:top w:val="single" w:sz="4" w:space="0" w:color="000000" w:themeColor="text1"/>
              <w:left w:val="single" w:sz="4" w:space="0" w:color="auto"/>
              <w:bottom w:val="single" w:sz="4" w:space="0" w:color="7EC492"/>
              <w:right w:val="single" w:sz="4" w:space="0" w:color="auto"/>
            </w:tcBorders>
          </w:tcPr>
          <w:p w14:paraId="63A2BA39" w14:textId="77777777" w:rsidR="00CB4555" w:rsidRDefault="00CB4555" w:rsidP="0004518E">
            <w:pPr>
              <w:jc w:val="both"/>
              <w:rPr>
                <w:rFonts w:ascii="Proxima Nova" w:eastAsia="Proxima Nova" w:hAnsi="Proxima Nova" w:cs="Proxima Nova"/>
                <w:sz w:val="20"/>
                <w:szCs w:val="20"/>
              </w:rPr>
            </w:pPr>
            <w:r>
              <w:rPr>
                <w:rFonts w:ascii="Arial" w:hAnsi="Arial" w:cs="Arial"/>
                <w:b/>
                <w:bCs/>
                <w:iCs/>
                <w:sz w:val="22"/>
                <w:szCs w:val="22"/>
                <w:lang w:val="lt-LT"/>
              </w:rPr>
              <w:t>Viešųjų konsultacijų platformos tobulinimas</w:t>
            </w:r>
          </w:p>
        </w:tc>
        <w:tc>
          <w:tcPr>
            <w:tcW w:w="2585" w:type="dxa"/>
            <w:gridSpan w:val="2"/>
            <w:vMerge w:val="restart"/>
            <w:tcBorders>
              <w:top w:val="single" w:sz="4" w:space="0" w:color="000000" w:themeColor="text1"/>
              <w:left w:val="single" w:sz="4" w:space="0" w:color="auto"/>
              <w:bottom w:val="single" w:sz="4" w:space="0" w:color="7EC492"/>
              <w:right w:val="single" w:sz="4" w:space="0" w:color="auto"/>
            </w:tcBorders>
          </w:tcPr>
          <w:p w14:paraId="74CF0A66" w14:textId="77777777" w:rsidR="00CB4555" w:rsidRPr="006715F2" w:rsidRDefault="00CB4555" w:rsidP="0004518E">
            <w:pPr>
              <w:rPr>
                <w:rFonts w:ascii="Arial" w:eastAsia="Proxima Nova" w:hAnsi="Arial" w:cs="Arial"/>
                <w:sz w:val="22"/>
                <w:szCs w:val="22"/>
              </w:rPr>
            </w:pPr>
            <w:r>
              <w:rPr>
                <w:rFonts w:ascii="Arial" w:eastAsia="Proxima Nova" w:hAnsi="Arial" w:cs="Arial"/>
                <w:sz w:val="22"/>
                <w:szCs w:val="22"/>
              </w:rPr>
              <w:t>Atnaujinta viešųjų konsultacijų platforma</w:t>
            </w:r>
            <w:r w:rsidRPr="006715F2">
              <w:rPr>
                <w:rFonts w:ascii="Arial" w:eastAsia="Proxima Nova" w:hAnsi="Arial" w:cs="Arial"/>
                <w:sz w:val="22"/>
                <w:szCs w:val="22"/>
              </w:rPr>
              <w:t xml:space="preserve"> </w:t>
            </w:r>
          </w:p>
        </w:tc>
        <w:tc>
          <w:tcPr>
            <w:tcW w:w="2585" w:type="dxa"/>
            <w:vMerge w:val="restart"/>
            <w:tcBorders>
              <w:top w:val="single" w:sz="4" w:space="0" w:color="000000" w:themeColor="text1"/>
              <w:left w:val="single" w:sz="4" w:space="0" w:color="auto"/>
              <w:bottom w:val="single" w:sz="4" w:space="0" w:color="7EC492"/>
              <w:right w:val="single" w:sz="4" w:space="0" w:color="000000" w:themeColor="text1"/>
            </w:tcBorders>
          </w:tcPr>
          <w:p w14:paraId="45CEE843" w14:textId="77777777" w:rsidR="00CB4555" w:rsidRPr="006715F2" w:rsidRDefault="00CB4555" w:rsidP="0004518E">
            <w:pPr>
              <w:jc w:val="both"/>
              <w:rPr>
                <w:rFonts w:ascii="Arial" w:eastAsia="Proxima Nova" w:hAnsi="Arial" w:cs="Arial"/>
                <w:sz w:val="22"/>
                <w:szCs w:val="22"/>
              </w:rPr>
            </w:pPr>
            <w:r>
              <w:rPr>
                <w:rFonts w:ascii="Arial" w:eastAsia="Proxima Nova" w:hAnsi="Arial" w:cs="Arial"/>
                <w:sz w:val="22"/>
                <w:szCs w:val="22"/>
              </w:rPr>
              <w:t xml:space="preserve">2024 m. II ketv. </w:t>
            </w:r>
          </w:p>
        </w:tc>
        <w:tc>
          <w:tcPr>
            <w:tcW w:w="2585" w:type="dxa"/>
            <w:vMerge w:val="restart"/>
            <w:tcBorders>
              <w:top w:val="single" w:sz="4" w:space="0" w:color="000000" w:themeColor="text1"/>
              <w:left w:val="single" w:sz="4" w:space="0" w:color="000000" w:themeColor="text1"/>
              <w:bottom w:val="single" w:sz="4" w:space="0" w:color="7EC492"/>
              <w:right w:val="single" w:sz="4" w:space="0" w:color="000000" w:themeColor="text1"/>
            </w:tcBorders>
          </w:tcPr>
          <w:p w14:paraId="2DB119E6" w14:textId="77777777" w:rsidR="00CB4555" w:rsidRPr="006715F2" w:rsidRDefault="00CB4555" w:rsidP="0004518E">
            <w:pPr>
              <w:rPr>
                <w:rFonts w:ascii="Arial" w:eastAsia="Proxima Nova" w:hAnsi="Arial" w:cs="Arial"/>
                <w:sz w:val="22"/>
                <w:szCs w:val="22"/>
              </w:rPr>
            </w:pPr>
            <w:r>
              <w:rPr>
                <w:rFonts w:ascii="Arial" w:eastAsia="Proxima Nova" w:hAnsi="Arial" w:cs="Arial"/>
                <w:bCs/>
                <w:sz w:val="22"/>
                <w:szCs w:val="22"/>
              </w:rPr>
              <w:t>Ministerijos ir kitos viešojo sektoriaus organizacijos, pilietinės visuomenės plėtros srities nevyriausybinės organizacijos</w:t>
            </w:r>
          </w:p>
        </w:tc>
      </w:tr>
      <w:tr w:rsidR="00CB4555" w14:paraId="36CB0550" w14:textId="77777777" w:rsidTr="0004518E">
        <w:tblPrEx>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CellMar>
            <w:top w:w="0" w:type="dxa"/>
            <w:left w:w="108" w:type="dxa"/>
            <w:bottom w:w="0" w:type="dxa"/>
            <w:right w:w="108" w:type="dxa"/>
          </w:tblCellMar>
          <w:tblLook w:val="0400" w:firstRow="0" w:lastRow="0" w:firstColumn="0" w:lastColumn="0" w:noHBand="0" w:noVBand="1"/>
        </w:tblPrEx>
        <w:trPr>
          <w:trHeight w:val="200"/>
        </w:trPr>
        <w:tc>
          <w:tcPr>
            <w:tcW w:w="2584" w:type="dxa"/>
            <w:vMerge/>
          </w:tcPr>
          <w:p w14:paraId="44C345AB" w14:textId="77777777" w:rsidR="00CB4555" w:rsidRDefault="00CB4555" w:rsidP="0004518E">
            <w:pPr>
              <w:widowControl w:val="0"/>
              <w:rPr>
                <w:rFonts w:ascii="Proxima Nova" w:eastAsia="Proxima Nova" w:hAnsi="Proxima Nova" w:cs="Proxima Nova"/>
                <w:sz w:val="20"/>
                <w:szCs w:val="20"/>
              </w:rPr>
            </w:pPr>
          </w:p>
        </w:tc>
        <w:tc>
          <w:tcPr>
            <w:tcW w:w="2585" w:type="dxa"/>
            <w:gridSpan w:val="2"/>
            <w:vMerge/>
          </w:tcPr>
          <w:p w14:paraId="1254971A" w14:textId="77777777" w:rsidR="00CB4555" w:rsidRDefault="00CB4555" w:rsidP="0004518E">
            <w:pPr>
              <w:widowControl w:val="0"/>
              <w:rPr>
                <w:rFonts w:ascii="Proxima Nova" w:eastAsia="Proxima Nova" w:hAnsi="Proxima Nova" w:cs="Proxima Nova"/>
                <w:sz w:val="20"/>
                <w:szCs w:val="20"/>
              </w:rPr>
            </w:pPr>
          </w:p>
        </w:tc>
        <w:tc>
          <w:tcPr>
            <w:tcW w:w="2585" w:type="dxa"/>
            <w:vMerge/>
          </w:tcPr>
          <w:p w14:paraId="52357C16" w14:textId="77777777" w:rsidR="00CB4555" w:rsidRDefault="00CB4555" w:rsidP="0004518E">
            <w:pPr>
              <w:widowControl w:val="0"/>
              <w:rPr>
                <w:rFonts w:ascii="Proxima Nova" w:eastAsia="Proxima Nova" w:hAnsi="Proxima Nova" w:cs="Proxima Nova"/>
                <w:sz w:val="20"/>
                <w:szCs w:val="20"/>
              </w:rPr>
            </w:pPr>
          </w:p>
        </w:tc>
        <w:tc>
          <w:tcPr>
            <w:tcW w:w="2585" w:type="dxa"/>
            <w:vMerge/>
          </w:tcPr>
          <w:p w14:paraId="68E6484F" w14:textId="77777777" w:rsidR="00CB4555" w:rsidRDefault="00CB4555" w:rsidP="0004518E">
            <w:pPr>
              <w:rPr>
                <w:rFonts w:ascii="Proxima Nova" w:eastAsia="Proxima Nova" w:hAnsi="Proxima Nova" w:cs="Proxima Nova"/>
                <w:sz w:val="20"/>
                <w:szCs w:val="20"/>
                <w:u w:val="single"/>
              </w:rPr>
            </w:pPr>
          </w:p>
        </w:tc>
        <w:tc>
          <w:tcPr>
            <w:tcW w:w="1118" w:type="dxa"/>
            <w:tcBorders>
              <w:top w:val="single" w:sz="4" w:space="0" w:color="7EC492"/>
              <w:left w:val="single" w:sz="4" w:space="0" w:color="7EC492"/>
              <w:bottom w:val="single" w:sz="4" w:space="0" w:color="7EC492"/>
              <w:right w:val="single" w:sz="4" w:space="0" w:color="7EC492"/>
            </w:tcBorders>
          </w:tcPr>
          <w:p w14:paraId="6570E340" w14:textId="77777777" w:rsidR="00CB4555" w:rsidRDefault="00CB4555" w:rsidP="0004518E"/>
        </w:tc>
      </w:tr>
      <w:tr w:rsidR="00CB4555" w:rsidRPr="00A835B5" w14:paraId="43EC134B" w14:textId="77777777" w:rsidTr="0004518E">
        <w:trPr>
          <w:gridAfter w:val="1"/>
          <w:wAfter w:w="1118" w:type="dxa"/>
          <w:trHeight w:val="420"/>
        </w:trPr>
        <w:tc>
          <w:tcPr>
            <w:tcW w:w="1033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25979998" w14:textId="77777777" w:rsidR="00CB4555" w:rsidRPr="00D93732" w:rsidRDefault="00CB4555" w:rsidP="0004518E">
            <w:pPr>
              <w:jc w:val="center"/>
              <w:rPr>
                <w:rFonts w:ascii="Arial" w:hAnsi="Arial" w:cs="Arial"/>
                <w:color w:val="000000"/>
                <w:sz w:val="22"/>
                <w:szCs w:val="22"/>
                <w:shd w:val="clear" w:color="auto" w:fill="D9D9D9"/>
                <w:lang w:val="lt-LT"/>
              </w:rPr>
            </w:pPr>
          </w:p>
        </w:tc>
      </w:tr>
      <w:tr w:rsidR="00CB4555" w:rsidRPr="00A835B5" w14:paraId="4EC52462" w14:textId="77777777" w:rsidTr="0004518E">
        <w:trPr>
          <w:gridAfter w:val="1"/>
          <w:wAfter w:w="1118" w:type="dxa"/>
          <w:trHeight w:val="420"/>
        </w:trPr>
        <w:tc>
          <w:tcPr>
            <w:tcW w:w="1033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52ACEB21" w14:textId="77777777" w:rsidR="00CB4555" w:rsidRPr="00A835B5" w:rsidRDefault="00CB4555" w:rsidP="0004518E">
            <w:pPr>
              <w:jc w:val="center"/>
              <w:rPr>
                <w:rFonts w:ascii="Arial" w:hAnsi="Arial" w:cs="Arial"/>
                <w:b/>
                <w:bCs/>
                <w:sz w:val="22"/>
                <w:szCs w:val="22"/>
                <w:lang w:val="lt-LT"/>
              </w:rPr>
            </w:pPr>
            <w:r w:rsidRPr="00A835B5">
              <w:rPr>
                <w:rFonts w:ascii="Arial" w:hAnsi="Arial" w:cs="Arial"/>
                <w:b/>
                <w:bCs/>
                <w:color w:val="000000"/>
                <w:sz w:val="22"/>
                <w:szCs w:val="22"/>
                <w:shd w:val="clear" w:color="auto" w:fill="D9D9D9"/>
                <w:lang w:val="lt-LT"/>
              </w:rPr>
              <w:t xml:space="preserve">Kontaktinė informacija </w:t>
            </w:r>
          </w:p>
        </w:tc>
      </w:tr>
      <w:tr w:rsidR="00CB4555" w:rsidRPr="00E461A6" w14:paraId="0A95C062" w14:textId="77777777" w:rsidTr="0004518E">
        <w:trPr>
          <w:gridAfter w:val="1"/>
          <w:wAfter w:w="1118" w:type="dxa"/>
          <w:trHeight w:val="420"/>
        </w:trPr>
        <w:tc>
          <w:tcPr>
            <w:tcW w:w="44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hideMark/>
          </w:tcPr>
          <w:p w14:paraId="7C11A3CE" w14:textId="77777777" w:rsidR="00CB4555" w:rsidRPr="00E461A6" w:rsidRDefault="00CB4555" w:rsidP="0004518E">
            <w:pPr>
              <w:jc w:val="center"/>
              <w:rPr>
                <w:rFonts w:ascii="Arial" w:hAnsi="Arial" w:cs="Arial"/>
                <w:sz w:val="22"/>
                <w:szCs w:val="22"/>
                <w:lang w:val="lt-LT"/>
              </w:rPr>
            </w:pPr>
            <w:r w:rsidRPr="00E461A6">
              <w:rPr>
                <w:rFonts w:ascii="Arial" w:hAnsi="Arial" w:cs="Arial"/>
                <w:color w:val="000000"/>
                <w:sz w:val="22"/>
                <w:szCs w:val="22"/>
                <w:shd w:val="clear" w:color="auto" w:fill="D9D9D9"/>
                <w:lang w:val="lt-LT"/>
              </w:rPr>
              <w:t>Atsakingo asmens vardas, pavardė, pareigos,  el. paštas ir tel</w:t>
            </w:r>
            <w:r>
              <w:rPr>
                <w:rFonts w:ascii="Arial" w:hAnsi="Arial" w:cs="Arial"/>
                <w:color w:val="000000"/>
                <w:sz w:val="22"/>
                <w:szCs w:val="22"/>
                <w:shd w:val="clear" w:color="auto" w:fill="D9D9D9"/>
                <w:lang w:val="lt-LT"/>
              </w:rPr>
              <w:t>.</w:t>
            </w:r>
            <w:r w:rsidRPr="00E461A6">
              <w:rPr>
                <w:rFonts w:ascii="Arial" w:hAnsi="Arial" w:cs="Arial"/>
                <w:color w:val="000000"/>
                <w:sz w:val="22"/>
                <w:szCs w:val="22"/>
                <w:shd w:val="clear" w:color="auto" w:fill="D9D9D9"/>
                <w:lang w:val="lt-LT"/>
              </w:rPr>
              <w:t xml:space="preserve"> numeris.</w:t>
            </w:r>
          </w:p>
        </w:tc>
        <w:tc>
          <w:tcPr>
            <w:tcW w:w="5903" w:type="dxa"/>
            <w:gridSpan w:val="3"/>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BC61EBB" w14:textId="77777777" w:rsidR="00CB4555" w:rsidRPr="002F317B" w:rsidRDefault="00CB4555" w:rsidP="0004518E">
            <w:pPr>
              <w:rPr>
                <w:rFonts w:ascii="Arial" w:hAnsi="Arial" w:cs="Arial"/>
                <w:sz w:val="22"/>
                <w:szCs w:val="22"/>
                <w:lang w:val="lt-LT"/>
              </w:rPr>
            </w:pPr>
            <w:r>
              <w:rPr>
                <w:rFonts w:ascii="Arial" w:hAnsi="Arial" w:cs="Arial"/>
                <w:sz w:val="22"/>
                <w:szCs w:val="22"/>
                <w:lang w:val="lt-LT"/>
              </w:rPr>
              <w:t xml:space="preserve">Ieva Kimontaitė, Vyriausybės kanceliarijos Atviros Vyriausybės skyriaus patarėja, </w:t>
            </w:r>
            <w:hyperlink r:id="rId12" w:history="1">
              <w:r w:rsidRPr="00776648">
                <w:rPr>
                  <w:rStyle w:val="Hyperlink"/>
                  <w:rFonts w:ascii="Arial" w:hAnsi="Arial" w:cs="Arial"/>
                  <w:sz w:val="22"/>
                  <w:szCs w:val="22"/>
                  <w:lang w:val="lt-LT"/>
                </w:rPr>
                <w:t>ieva.kimontaite</w:t>
              </w:r>
              <w:r w:rsidRPr="00776648">
                <w:rPr>
                  <w:rStyle w:val="Hyperlink"/>
                  <w:rFonts w:ascii="Arial" w:hAnsi="Arial" w:cs="Arial"/>
                  <w:sz w:val="22"/>
                  <w:szCs w:val="22"/>
                  <w:lang w:val="en-GB"/>
                </w:rPr>
                <w:t>@</w:t>
              </w:r>
              <w:r w:rsidRPr="00776648">
                <w:rPr>
                  <w:rStyle w:val="Hyperlink"/>
                  <w:rFonts w:ascii="Arial" w:hAnsi="Arial" w:cs="Arial"/>
                  <w:sz w:val="22"/>
                  <w:szCs w:val="22"/>
                  <w:lang w:val="lt-LT"/>
                </w:rPr>
                <w:t>lrv.lt</w:t>
              </w:r>
            </w:hyperlink>
            <w:r>
              <w:rPr>
                <w:rFonts w:ascii="Arial" w:hAnsi="Arial" w:cs="Arial"/>
                <w:sz w:val="22"/>
                <w:szCs w:val="22"/>
                <w:lang w:val="lt-LT"/>
              </w:rPr>
              <w:t xml:space="preserve">, + </w:t>
            </w:r>
            <w:r w:rsidRPr="002F317B">
              <w:rPr>
                <w:rFonts w:ascii="Arial" w:hAnsi="Arial" w:cs="Arial"/>
                <w:sz w:val="22"/>
                <w:szCs w:val="22"/>
                <w:lang w:val="lt-LT"/>
              </w:rPr>
              <w:t>370  664 65831</w:t>
            </w:r>
          </w:p>
        </w:tc>
      </w:tr>
      <w:tr w:rsidR="00CB4555" w:rsidRPr="00E461A6" w14:paraId="7D12A40B" w14:textId="77777777" w:rsidTr="0004518E">
        <w:trPr>
          <w:gridAfter w:val="1"/>
          <w:wAfter w:w="1118" w:type="dxa"/>
          <w:trHeight w:val="1294"/>
        </w:trPr>
        <w:tc>
          <w:tcPr>
            <w:tcW w:w="44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2E0217EA" w14:textId="77777777" w:rsidR="00CB4555" w:rsidRPr="00E461A6" w:rsidRDefault="00CB4555" w:rsidP="0004518E">
            <w:pPr>
              <w:jc w:val="center"/>
              <w:rPr>
                <w:rFonts w:ascii="Arial" w:hAnsi="Arial" w:cs="Arial"/>
                <w:color w:val="000000" w:themeColor="text1"/>
                <w:sz w:val="22"/>
                <w:szCs w:val="22"/>
                <w:lang w:val="lt-LT"/>
              </w:rPr>
            </w:pPr>
            <w:r w:rsidRPr="00E461A6">
              <w:rPr>
                <w:rFonts w:ascii="Arial" w:hAnsi="Arial" w:cs="Arial"/>
                <w:color w:val="000000"/>
                <w:sz w:val="22"/>
                <w:szCs w:val="22"/>
                <w:shd w:val="clear" w:color="auto" w:fill="D9D9D9"/>
                <w:lang w:val="lt-LT"/>
              </w:rPr>
              <w:t xml:space="preserve">Kokias pilietinės visuomenės organizacijas, privatus sektorius atstovus ar kitas suinteresuotas šalis planuojate įtraukti į įsipareigojimo įgyvendinimą? </w:t>
            </w:r>
          </w:p>
          <w:p w14:paraId="215C3B36" w14:textId="77777777" w:rsidR="00CB4555" w:rsidRPr="00E461A6" w:rsidRDefault="00CB4555" w:rsidP="0004518E">
            <w:pPr>
              <w:jc w:val="center"/>
              <w:rPr>
                <w:rFonts w:ascii="Arial" w:hAnsi="Arial" w:cs="Arial"/>
                <w:color w:val="000000" w:themeColor="text1"/>
                <w:sz w:val="22"/>
                <w:szCs w:val="22"/>
                <w:lang w:val="lt-LT"/>
              </w:rPr>
            </w:pPr>
          </w:p>
          <w:p w14:paraId="6A5839DE" w14:textId="77777777" w:rsidR="00CB4555" w:rsidRPr="00E461A6" w:rsidRDefault="00CB4555" w:rsidP="0004518E">
            <w:pPr>
              <w:jc w:val="center"/>
              <w:rPr>
                <w:rFonts w:ascii="Arial" w:hAnsi="Arial" w:cs="Arial"/>
                <w:color w:val="000000"/>
                <w:sz w:val="22"/>
                <w:szCs w:val="22"/>
                <w:shd w:val="clear" w:color="auto" w:fill="D9D9D9"/>
                <w:lang w:val="lt-LT"/>
              </w:rPr>
            </w:pPr>
            <w:r w:rsidRPr="00E461A6">
              <w:rPr>
                <w:rFonts w:ascii="Arial" w:hAnsi="Arial" w:cs="Arial"/>
                <w:color w:val="000000"/>
                <w:sz w:val="22"/>
                <w:szCs w:val="22"/>
                <w:shd w:val="clear" w:color="auto" w:fill="D9D9D9"/>
                <w:lang w:val="lt-LT"/>
              </w:rPr>
              <w:t>Ar įgyvendinimo metu planuojate vykdyti viešąsias konsultacijas?</w:t>
            </w:r>
          </w:p>
        </w:tc>
        <w:tc>
          <w:tcPr>
            <w:tcW w:w="5903" w:type="dxa"/>
            <w:gridSpan w:val="3"/>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B0DCC7" w14:textId="7485D89E" w:rsidR="00CB4555" w:rsidRPr="00E461A6" w:rsidRDefault="00CB4555" w:rsidP="0004518E">
            <w:pPr>
              <w:rPr>
                <w:rFonts w:ascii="Arial" w:hAnsi="Arial" w:cs="Arial"/>
                <w:sz w:val="22"/>
                <w:szCs w:val="22"/>
                <w:lang w:val="lt-LT"/>
              </w:rPr>
            </w:pPr>
            <w:r>
              <w:rPr>
                <w:rFonts w:ascii="Arial" w:hAnsi="Arial" w:cs="Arial"/>
                <w:sz w:val="22"/>
                <w:szCs w:val="22"/>
                <w:lang w:val="lt-LT"/>
              </w:rPr>
              <w:t xml:space="preserve">Rengiant priemones planuojama nuolat konsultuotis su suinteresuotomis šalimis: NVO, srities ekspertais, taip pat – vartotojais. </w:t>
            </w:r>
          </w:p>
        </w:tc>
      </w:tr>
    </w:tbl>
    <w:p w14:paraId="72E1191B" w14:textId="77777777" w:rsidR="00CD06DC" w:rsidRPr="008F0881" w:rsidRDefault="00CD06DC">
      <w:pPr>
        <w:rPr>
          <w:rFonts w:ascii="Arial" w:hAnsi="Arial" w:cs="Arial"/>
          <w:sz w:val="22"/>
          <w:szCs w:val="22"/>
          <w:lang w:val="lt-LT"/>
        </w:rPr>
      </w:pPr>
    </w:p>
    <w:sectPr w:rsidR="00CD06DC" w:rsidRPr="008F0881" w:rsidSect="00DF66E6">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CC274" w14:textId="77777777" w:rsidR="00572488" w:rsidRDefault="00572488" w:rsidP="00DF66E6">
      <w:r>
        <w:separator/>
      </w:r>
    </w:p>
  </w:endnote>
  <w:endnote w:type="continuationSeparator" w:id="0">
    <w:p w14:paraId="6C3486EE" w14:textId="77777777" w:rsidR="00572488" w:rsidRDefault="00572488" w:rsidP="00DF66E6">
      <w:r>
        <w:continuationSeparator/>
      </w:r>
    </w:p>
  </w:endnote>
  <w:endnote w:type="continuationNotice" w:id="1">
    <w:p w14:paraId="68CE5F70" w14:textId="77777777" w:rsidR="00572488" w:rsidRDefault="00572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w:altName w:val="Tahoma"/>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10B0C" w14:textId="77777777" w:rsidR="00572488" w:rsidRDefault="00572488" w:rsidP="00DF66E6">
      <w:r>
        <w:separator/>
      </w:r>
    </w:p>
  </w:footnote>
  <w:footnote w:type="continuationSeparator" w:id="0">
    <w:p w14:paraId="6C9DFC5A" w14:textId="77777777" w:rsidR="00572488" w:rsidRDefault="00572488" w:rsidP="00DF66E6">
      <w:r>
        <w:continuationSeparator/>
      </w:r>
    </w:p>
  </w:footnote>
  <w:footnote w:type="continuationNotice" w:id="1">
    <w:p w14:paraId="4C598A69" w14:textId="77777777" w:rsidR="00572488" w:rsidRDefault="00572488"/>
  </w:footnote>
  <w:footnote w:id="2">
    <w:p w14:paraId="3EAF6178" w14:textId="47F3DBAB" w:rsidR="002C00ED" w:rsidRPr="00A9327D" w:rsidRDefault="002C00ED">
      <w:pPr>
        <w:pStyle w:val="FootnoteText"/>
        <w:rPr>
          <w:rFonts w:ascii="Arial" w:hAnsi="Arial" w:cs="Arial"/>
          <w:lang w:val="lt-LT"/>
        </w:rPr>
      </w:pPr>
      <w:r w:rsidRPr="00A9327D">
        <w:rPr>
          <w:rStyle w:val="FootnoteReference"/>
          <w:rFonts w:ascii="Arial" w:hAnsi="Arial" w:cs="Arial"/>
        </w:rPr>
        <w:footnoteRef/>
      </w:r>
      <w:r w:rsidRPr="00A9327D">
        <w:rPr>
          <w:rFonts w:ascii="Arial" w:hAnsi="Arial" w:cs="Arial"/>
        </w:rPr>
        <w:t xml:space="preserve"> </w:t>
      </w:r>
      <w:r w:rsidR="000174F2" w:rsidRPr="00A9327D">
        <w:rPr>
          <w:rFonts w:ascii="Arial" w:hAnsi="Arial" w:cs="Arial"/>
        </w:rPr>
        <w:t xml:space="preserve">Valstybės kontrolė, Valstybės audito ataskaita: Teisėkūros procesas, 2018 m., </w:t>
      </w:r>
      <w:hyperlink r:id="rId1" w:history="1">
        <w:r w:rsidR="000174F2" w:rsidRPr="00A9327D">
          <w:rPr>
            <w:rStyle w:val="Hyperlink"/>
            <w:rFonts w:ascii="Arial" w:hAnsi="Arial" w:cs="Arial"/>
          </w:rPr>
          <w:t>https://www.valstybeskontrole.lt/LT/Product/23770/teisekuros-procesas</w:t>
        </w:r>
      </w:hyperlink>
      <w:r w:rsidR="000174F2" w:rsidRPr="00A9327D">
        <w:rPr>
          <w:rFonts w:ascii="Arial" w:hAnsi="Arial" w:cs="Arial"/>
        </w:rPr>
        <w:t xml:space="preserve"> </w:t>
      </w:r>
    </w:p>
  </w:footnote>
  <w:footnote w:id="3">
    <w:p w14:paraId="1365B3F9" w14:textId="108D3F91" w:rsidR="0034579C" w:rsidRPr="00A9327D" w:rsidRDefault="0034579C">
      <w:pPr>
        <w:pStyle w:val="FootnoteText"/>
        <w:rPr>
          <w:rFonts w:ascii="Arial" w:hAnsi="Arial" w:cs="Arial"/>
          <w:lang w:val="lt-LT"/>
        </w:rPr>
      </w:pPr>
      <w:r w:rsidRPr="00A9327D">
        <w:rPr>
          <w:rStyle w:val="FootnoteReference"/>
          <w:rFonts w:ascii="Arial" w:hAnsi="Arial" w:cs="Arial"/>
        </w:rPr>
        <w:footnoteRef/>
      </w:r>
      <w:r w:rsidRPr="00A9327D">
        <w:rPr>
          <w:rFonts w:ascii="Arial" w:hAnsi="Arial" w:cs="Arial"/>
        </w:rPr>
        <w:t xml:space="preserve"> </w:t>
      </w:r>
      <w:r w:rsidRPr="00A9327D">
        <w:rPr>
          <w:rFonts w:ascii="Arial" w:hAnsi="Arial" w:cs="Arial"/>
          <w:lang w:val="lt-LT"/>
        </w:rPr>
        <w:t xml:space="preserve">Viešųjų konsultacijų ir </w:t>
      </w:r>
      <w:r w:rsidR="00CE77DE" w:rsidRPr="00A9327D">
        <w:rPr>
          <w:rFonts w:ascii="Arial" w:hAnsi="Arial" w:cs="Arial"/>
          <w:lang w:val="lt-LT"/>
        </w:rPr>
        <w:t>interviu ciklo su lobistais ir verslo asociacijomis rezultatai</w:t>
      </w:r>
    </w:p>
  </w:footnote>
  <w:footnote w:id="4">
    <w:p w14:paraId="271FF420" w14:textId="77777777" w:rsidR="00CD06DC" w:rsidRPr="00C4240C" w:rsidRDefault="00CD06DC" w:rsidP="00CD06DC">
      <w:pPr>
        <w:pStyle w:val="FootnoteText"/>
        <w:rPr>
          <w:rFonts w:ascii="Arial" w:hAnsi="Arial" w:cs="Arial"/>
          <w:sz w:val="18"/>
          <w:szCs w:val="18"/>
          <w:lang w:val="lt-LT"/>
        </w:rPr>
      </w:pPr>
      <w:r w:rsidRPr="00C4240C">
        <w:rPr>
          <w:rStyle w:val="FootnoteReference"/>
          <w:rFonts w:ascii="Arial" w:hAnsi="Arial" w:cs="Arial"/>
          <w:sz w:val="18"/>
          <w:szCs w:val="18"/>
        </w:rPr>
        <w:footnoteRef/>
      </w:r>
      <w:r w:rsidRPr="00C4240C">
        <w:rPr>
          <w:rFonts w:ascii="Arial" w:hAnsi="Arial" w:cs="Arial"/>
          <w:sz w:val="18"/>
          <w:szCs w:val="18"/>
        </w:rPr>
        <w:t xml:space="preserve"> </w:t>
      </w:r>
      <w:bookmarkStart w:id="0" w:name="_Hlk137022062"/>
      <w:r w:rsidRPr="00C4240C">
        <w:rPr>
          <w:rFonts w:ascii="Arial" w:hAnsi="Arial" w:cs="Arial"/>
          <w:sz w:val="18"/>
          <w:szCs w:val="18"/>
        </w:rPr>
        <w:t xml:space="preserve">2021 m. valstybės ir savivaldybių įstaigomis </w:t>
      </w:r>
      <w:r w:rsidRPr="003343F3">
        <w:rPr>
          <w:rFonts w:ascii="Arial" w:hAnsi="Arial" w:cs="Arial"/>
          <w:sz w:val="18"/>
          <w:szCs w:val="18"/>
        </w:rPr>
        <w:t>pasitiki šeši iš dešimties gyventojų</w:t>
      </w:r>
      <w:r w:rsidRPr="00C4240C">
        <w:rPr>
          <w:rFonts w:ascii="Arial" w:hAnsi="Arial" w:cs="Arial"/>
          <w:sz w:val="18"/>
          <w:szCs w:val="18"/>
        </w:rPr>
        <w:t xml:space="preserve">. </w:t>
      </w:r>
      <w:r w:rsidRPr="00C4240C">
        <w:rPr>
          <w:rFonts w:ascii="Arial" w:hAnsi="Arial" w:cs="Arial"/>
          <w:sz w:val="18"/>
          <w:szCs w:val="18"/>
          <w:lang w:val="lt-LT"/>
        </w:rPr>
        <w:t>VRM ataskaita apie gyventojų pasitikėjimą valstybės ir savivaldybių įstaigomis ir aptarnavimo kokybės vertinimą, 2022 m., Vilnius.</w:t>
      </w:r>
      <w:bookmarkEnd w:id="0"/>
    </w:p>
  </w:footnote>
  <w:footnote w:id="5">
    <w:p w14:paraId="0FE5334A" w14:textId="77777777" w:rsidR="00CD06DC" w:rsidRPr="00E00FC0" w:rsidRDefault="00CD06DC" w:rsidP="00CD06DC">
      <w:pPr>
        <w:pStyle w:val="FootnoteText"/>
        <w:rPr>
          <w:lang w:val="lt-LT"/>
        </w:rPr>
      </w:pPr>
      <w:r w:rsidRPr="00C4240C">
        <w:rPr>
          <w:rStyle w:val="FootnoteReference"/>
          <w:rFonts w:ascii="Arial" w:hAnsi="Arial" w:cs="Arial"/>
          <w:sz w:val="18"/>
          <w:szCs w:val="18"/>
        </w:rPr>
        <w:footnoteRef/>
      </w:r>
      <w:r w:rsidRPr="00C4240C">
        <w:rPr>
          <w:rFonts w:ascii="Arial" w:hAnsi="Arial" w:cs="Arial"/>
          <w:sz w:val="18"/>
          <w:szCs w:val="18"/>
        </w:rPr>
        <w:t xml:space="preserve"> 2021 m. administracinių paslaugų teikimo ir aptarnavimo efektyvumo koeficientas siekė 0,82 balo. </w:t>
      </w:r>
      <w:bookmarkStart w:id="1" w:name="_Hlk137022287"/>
      <w:r w:rsidRPr="00C4240C">
        <w:rPr>
          <w:rFonts w:ascii="Arial" w:hAnsi="Arial" w:cs="Arial"/>
          <w:sz w:val="18"/>
          <w:szCs w:val="18"/>
          <w:lang w:val="lt-LT"/>
        </w:rPr>
        <w:t>VRM ataskaita apie gyventojų pasitikėjimą valstybės ir savivaldybių įstaigomis ir aptarnavimo kokybės vertinimą, 2022 m., Vilnius.</w:t>
      </w:r>
    </w:p>
    <w:bookmarkEnd w:id="1"/>
  </w:footnote>
  <w:footnote w:id="6">
    <w:p w14:paraId="66ED522E" w14:textId="77777777" w:rsidR="00CD06DC" w:rsidRPr="00C4240C" w:rsidRDefault="00CD06DC" w:rsidP="00CD06DC">
      <w:pPr>
        <w:pStyle w:val="FootnoteText"/>
        <w:rPr>
          <w:rFonts w:ascii="Arial" w:hAnsi="Arial" w:cs="Arial"/>
          <w:sz w:val="18"/>
          <w:szCs w:val="18"/>
          <w:lang w:val="lt-LT"/>
        </w:rPr>
      </w:pPr>
      <w:r w:rsidRPr="00C4240C">
        <w:rPr>
          <w:rStyle w:val="FootnoteReference"/>
          <w:rFonts w:ascii="Arial" w:hAnsi="Arial" w:cs="Arial"/>
          <w:sz w:val="18"/>
          <w:szCs w:val="18"/>
        </w:rPr>
        <w:footnoteRef/>
      </w:r>
      <w:r w:rsidRPr="00C4240C">
        <w:rPr>
          <w:rFonts w:ascii="Arial" w:hAnsi="Arial" w:cs="Arial"/>
          <w:sz w:val="18"/>
          <w:szCs w:val="18"/>
        </w:rPr>
        <w:t xml:space="preserve"> </w:t>
      </w:r>
      <w:r w:rsidRPr="00C4240C">
        <w:rPr>
          <w:rFonts w:ascii="Arial" w:hAnsi="Arial" w:cs="Arial"/>
          <w:sz w:val="18"/>
          <w:szCs w:val="18"/>
          <w:lang w:val="lt-LT"/>
        </w:rPr>
        <w:t>VRM ataskaita apie gyventojų pasitikėjimą valstybės ir savivaldybių įstaigomis ir aptarnavimo kokybės vertinimą, 2022 m., Vilnius.</w:t>
      </w:r>
    </w:p>
  </w:footnote>
  <w:footnote w:id="7">
    <w:p w14:paraId="3976A6AC" w14:textId="77777777" w:rsidR="00CD06DC" w:rsidRPr="00C4240C" w:rsidRDefault="00CD06DC" w:rsidP="00CD06DC">
      <w:pPr>
        <w:pStyle w:val="FootnoteText"/>
        <w:rPr>
          <w:rFonts w:ascii="Arial" w:hAnsi="Arial" w:cs="Arial"/>
          <w:sz w:val="18"/>
          <w:szCs w:val="18"/>
          <w:lang w:val="lt-LT"/>
        </w:rPr>
      </w:pPr>
      <w:r w:rsidRPr="00C4240C">
        <w:rPr>
          <w:rStyle w:val="FootnoteReference"/>
          <w:rFonts w:ascii="Arial" w:hAnsi="Arial" w:cs="Arial"/>
          <w:sz w:val="18"/>
          <w:szCs w:val="18"/>
        </w:rPr>
        <w:footnoteRef/>
      </w:r>
      <w:r w:rsidRPr="00C4240C">
        <w:rPr>
          <w:rFonts w:ascii="Arial" w:hAnsi="Arial" w:cs="Arial"/>
          <w:sz w:val="18"/>
          <w:szCs w:val="18"/>
        </w:rPr>
        <w:t xml:space="preserve"> </w:t>
      </w:r>
      <w:r w:rsidRPr="00C4240C">
        <w:rPr>
          <w:rFonts w:ascii="Arial" w:hAnsi="Arial" w:cs="Arial"/>
          <w:sz w:val="18"/>
          <w:szCs w:val="18"/>
          <w:lang w:val="lt-LT"/>
        </w:rPr>
        <w:t>43 proc. než</w:t>
      </w:r>
      <w:r w:rsidRPr="00C4240C">
        <w:rPr>
          <w:rFonts w:ascii="Arial" w:hAnsi="Arial" w:cs="Arial"/>
          <w:sz w:val="18"/>
          <w:szCs w:val="18"/>
        </w:rPr>
        <w:t xml:space="preserve">inotų kaip teikti pasiūlymus </w:t>
      </w:r>
      <w:r w:rsidRPr="00C4240C">
        <w:rPr>
          <w:rFonts w:ascii="Arial" w:hAnsi="Arial" w:cs="Arial"/>
          <w:sz w:val="18"/>
          <w:szCs w:val="18"/>
          <w:lang w:val="lt-LT"/>
        </w:rPr>
        <w:t xml:space="preserve">ir skundus </w:t>
      </w:r>
      <w:r w:rsidRPr="00C4240C">
        <w:rPr>
          <w:rFonts w:ascii="Arial" w:hAnsi="Arial" w:cs="Arial"/>
          <w:sz w:val="18"/>
          <w:szCs w:val="18"/>
        </w:rPr>
        <w:t xml:space="preserve">valstybės ar savivaldybės įstaigai. </w:t>
      </w:r>
      <w:r w:rsidRPr="00C4240C">
        <w:rPr>
          <w:rFonts w:ascii="Arial" w:hAnsi="Arial" w:cs="Arial"/>
          <w:sz w:val="18"/>
          <w:szCs w:val="18"/>
          <w:lang w:val="lt-LT"/>
        </w:rPr>
        <w:t>VRM ataskaita apie gyventojų pasitikėjimą valstybės ir savivaldybių įstaigomis ir aptarnavimo kokybės vertinimą, 2022 m., Vilnius.</w:t>
      </w:r>
    </w:p>
    <w:p w14:paraId="17E4E6E9" w14:textId="77777777" w:rsidR="00CD06DC" w:rsidRPr="00462D00" w:rsidRDefault="00CD06DC" w:rsidP="00CD06DC">
      <w:pPr>
        <w:pStyle w:val="FootnoteText"/>
        <w:rPr>
          <w:lang w:val="lt-LT"/>
        </w:rPr>
      </w:pPr>
    </w:p>
  </w:footnote>
  <w:footnote w:id="8">
    <w:p w14:paraId="4F2C2D76" w14:textId="77777777" w:rsidR="00CB4555" w:rsidRPr="0028663E" w:rsidRDefault="00CB4555" w:rsidP="00CB4555">
      <w:pPr>
        <w:pStyle w:val="FootnoteText"/>
        <w:rPr>
          <w:lang w:val="lt-LT"/>
        </w:rPr>
      </w:pPr>
      <w:r>
        <w:rPr>
          <w:rStyle w:val="FootnoteReference"/>
        </w:rPr>
        <w:footnoteRef/>
      </w:r>
      <w:r>
        <w:t xml:space="preserve"> </w:t>
      </w:r>
      <w:r w:rsidRPr="00C84185">
        <w:t xml:space="preserve">2022–2030 metų plėtros programos valdytojos </w:t>
      </w:r>
      <w:r>
        <w:t>L</w:t>
      </w:r>
      <w:r w:rsidRPr="00C84185">
        <w:t xml:space="preserve">ietuvos </w:t>
      </w:r>
      <w:r>
        <w:t>R</w:t>
      </w:r>
      <w:r w:rsidRPr="00C84185">
        <w:t xml:space="preserve">espublikos </w:t>
      </w:r>
      <w:r>
        <w:t>V</w:t>
      </w:r>
      <w:r w:rsidRPr="00C84185">
        <w:t xml:space="preserve">idaus reikalų ministerijos </w:t>
      </w:r>
      <w:r>
        <w:t>V</w:t>
      </w:r>
      <w:r w:rsidRPr="00C84185">
        <w:t>iešojo valdymo plėtros programos pagrindimas</w:t>
      </w:r>
      <w:r>
        <w:t>, 2022, &lt;</w:t>
      </w:r>
      <w:r w:rsidRPr="00AC72B1">
        <w:t>https://vrm.lrv.lt/uploads/vrm/documents/files/LT_versija/Vie%C5%A1asis%20valdymas/2022-2030%20met%C5%B3%20Vie%C5%A1ojo%20valdymo%20pl%C4%97tros%20programos%20pagrindimas.pdf</w:t>
      </w:r>
      <w:r>
        <w:t xml:space="preserve">&gt;  </w:t>
      </w:r>
    </w:p>
  </w:footnote>
  <w:footnote w:id="9">
    <w:p w14:paraId="6CD8DE42" w14:textId="77777777" w:rsidR="00CB4555" w:rsidRPr="00BF6CFD" w:rsidRDefault="00CB4555" w:rsidP="00CB4555">
      <w:pPr>
        <w:pStyle w:val="FootnoteText"/>
        <w:rPr>
          <w:lang w:val="lt-LT"/>
        </w:rPr>
      </w:pPr>
      <w:r>
        <w:rPr>
          <w:rStyle w:val="FootnoteReference"/>
        </w:rPr>
        <w:footnoteRef/>
      </w:r>
      <w:r>
        <w:t xml:space="preserve"> STRATA,</w:t>
      </w:r>
      <w:r w:rsidRPr="005D020B">
        <w:t xml:space="preserve"> </w:t>
      </w:r>
      <w:r w:rsidRPr="00882435">
        <w:rPr>
          <w:i/>
          <w:iCs/>
        </w:rPr>
        <w:t>Numatomo teisinio reguliavimo poveikio vertinimo praktikos Lietuvoje vertinimas</w:t>
      </w:r>
      <w:r>
        <w:t>, 2021 &lt;</w:t>
      </w:r>
      <w:r w:rsidRPr="00BF6CFD">
        <w:t>https://strata.gov.lt/images/tyrimai/2021-metai/20211004-PV-praktikos-Lietuvoje-vertinimas.pdf</w:t>
      </w:r>
      <w:r>
        <w:t xml:space="preserve">&gt; </w:t>
      </w:r>
    </w:p>
  </w:footnote>
  <w:footnote w:id="10">
    <w:p w14:paraId="56D37460" w14:textId="77777777" w:rsidR="00CB4555" w:rsidRPr="004A0723" w:rsidRDefault="00CB4555" w:rsidP="00CB4555">
      <w:pPr>
        <w:pStyle w:val="FootnoteText"/>
        <w:rPr>
          <w:lang w:val="lt-LT"/>
        </w:rPr>
      </w:pPr>
      <w:r>
        <w:rPr>
          <w:rStyle w:val="FootnoteReference"/>
        </w:rPr>
        <w:footnoteRef/>
      </w:r>
      <w:r>
        <w:t xml:space="preserve"> </w:t>
      </w:r>
      <w:r>
        <w:rPr>
          <w:lang w:val="lt-LT"/>
        </w:rPr>
        <w:t xml:space="preserve">OECD, </w:t>
      </w:r>
      <w:r w:rsidRPr="004A0723">
        <w:rPr>
          <w:lang w:val="lt-LT"/>
        </w:rPr>
        <w:tab/>
        <w:t>Building Trust to Reinforce Democracy: Main Findings from the 2021 OECD Survey on Drivers of Trust in Public Institutions</w:t>
      </w:r>
      <w:r>
        <w:rPr>
          <w:lang w:val="lt-LT"/>
        </w:rPr>
        <w:t xml:space="preserve">, 2022. </w:t>
      </w:r>
    </w:p>
  </w:footnote>
  <w:footnote w:id="11">
    <w:p w14:paraId="09245E05" w14:textId="77777777" w:rsidR="00CB4555" w:rsidRPr="00E37BF3" w:rsidRDefault="00CB4555" w:rsidP="00CB4555">
      <w:pPr>
        <w:pStyle w:val="FootnoteText"/>
        <w:rPr>
          <w:rFonts w:ascii="Arial" w:hAnsi="Arial" w:cs="Arial"/>
          <w:lang w:val="lt-LT"/>
        </w:rPr>
      </w:pPr>
      <w:r w:rsidRPr="00E37BF3">
        <w:rPr>
          <w:rStyle w:val="FootnoteReference"/>
          <w:rFonts w:ascii="Arial" w:hAnsi="Arial" w:cs="Arial"/>
        </w:rPr>
        <w:footnoteRef/>
      </w:r>
      <w:r w:rsidRPr="00E37BF3">
        <w:rPr>
          <w:rFonts w:ascii="Arial" w:hAnsi="Arial" w:cs="Arial"/>
        </w:rPr>
        <w:t xml:space="preserve"> Specialiųjų tyrimų tarnyba, </w:t>
      </w:r>
      <w:r w:rsidRPr="00E37BF3">
        <w:rPr>
          <w:rFonts w:ascii="Arial" w:hAnsi="Arial" w:cs="Arial"/>
          <w:lang w:val="lt-LT"/>
        </w:rPr>
        <w:t>Lietuvos korupcijos žemėlapis 2022/2023 m.</w:t>
      </w:r>
    </w:p>
  </w:footnote>
  <w:footnote w:id="12">
    <w:p w14:paraId="5337A2CF" w14:textId="77777777" w:rsidR="00CB4555" w:rsidRPr="00E37BF3" w:rsidRDefault="00CB4555" w:rsidP="00CB4555">
      <w:pPr>
        <w:pStyle w:val="FootnoteText"/>
        <w:rPr>
          <w:rFonts w:ascii="Arial" w:hAnsi="Arial" w:cs="Arial"/>
          <w:lang w:val="lt-LT"/>
        </w:rPr>
      </w:pPr>
      <w:r w:rsidRPr="00E37BF3">
        <w:rPr>
          <w:rStyle w:val="FootnoteReference"/>
          <w:rFonts w:ascii="Arial" w:hAnsi="Arial" w:cs="Arial"/>
        </w:rPr>
        <w:footnoteRef/>
      </w:r>
      <w:r w:rsidRPr="00E37BF3">
        <w:rPr>
          <w:rFonts w:ascii="Arial" w:hAnsi="Arial" w:cs="Arial"/>
        </w:rPr>
        <w:t xml:space="preserve"> </w:t>
      </w:r>
      <w:r w:rsidRPr="00E37BF3">
        <w:rPr>
          <w:rFonts w:ascii="Arial" w:hAnsi="Arial" w:cs="Arial"/>
          <w:lang w:val="lt-LT"/>
        </w:rPr>
        <w:t>Pilietinės visuomenės institutas, Pilietinės galios indeksas 2022 m.</w:t>
      </w:r>
    </w:p>
  </w:footnote>
  <w:footnote w:id="13">
    <w:p w14:paraId="186DB37F" w14:textId="77777777" w:rsidR="00CB4555" w:rsidRPr="00E37BF3" w:rsidRDefault="00CB4555" w:rsidP="00CB4555">
      <w:pPr>
        <w:pStyle w:val="FootnoteText"/>
        <w:rPr>
          <w:rFonts w:ascii="Arial" w:hAnsi="Arial" w:cs="Arial"/>
          <w:lang w:val="lt-LT"/>
        </w:rPr>
      </w:pPr>
      <w:r w:rsidRPr="00E37BF3">
        <w:rPr>
          <w:rStyle w:val="FootnoteReference"/>
          <w:rFonts w:ascii="Arial" w:hAnsi="Arial" w:cs="Arial"/>
        </w:rPr>
        <w:footnoteRef/>
      </w:r>
      <w:r w:rsidRPr="00E37BF3">
        <w:rPr>
          <w:rFonts w:ascii="Arial" w:hAnsi="Arial" w:cs="Arial"/>
        </w:rPr>
        <w:t xml:space="preserve"> Vidaus reikalų ministerijos užsakymu atliekamo Lietuvos gyventojų nuomonės tyrim</w:t>
      </w:r>
      <w:r>
        <w:rPr>
          <w:rFonts w:ascii="Arial" w:hAnsi="Arial" w:cs="Arial"/>
        </w:rPr>
        <w:t xml:space="preserve">as </w:t>
      </w:r>
      <w:r w:rsidRPr="00E37BF3">
        <w:rPr>
          <w:rFonts w:ascii="Arial" w:hAnsi="Arial" w:cs="Arial"/>
        </w:rPr>
        <w:t>„Gyventojų pasitikėjimas valstybės ir savivaldybių įstaigomis ir aptarnavimo kokybės vertinimas“</w:t>
      </w:r>
      <w:r>
        <w:rPr>
          <w:rFonts w:ascii="Arial" w:hAnsi="Arial" w:cs="Arial"/>
        </w:rPr>
        <w:t>, 2019 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228800"/>
      <w:docPartObj>
        <w:docPartGallery w:val="Page Numbers (Top of Page)"/>
        <w:docPartUnique/>
      </w:docPartObj>
    </w:sdtPr>
    <w:sdtContent>
      <w:p w14:paraId="3DBD749D" w14:textId="0F14876C" w:rsidR="00DF66E6" w:rsidRDefault="00DF66E6">
        <w:pPr>
          <w:pStyle w:val="Header"/>
          <w:jc w:val="center"/>
        </w:pPr>
        <w:r>
          <w:fldChar w:fldCharType="begin"/>
        </w:r>
        <w:r>
          <w:instrText>PAGE   \* MERGEFORMAT</w:instrText>
        </w:r>
        <w:r>
          <w:fldChar w:fldCharType="separate"/>
        </w:r>
        <w:r w:rsidR="00F65EC5" w:rsidRPr="00F65EC5">
          <w:rPr>
            <w:noProof/>
            <w:lang w:val="lt-LT"/>
          </w:rPr>
          <w:t>3</w:t>
        </w:r>
        <w:r>
          <w:fldChar w:fldCharType="end"/>
        </w:r>
      </w:p>
    </w:sdtContent>
  </w:sdt>
  <w:p w14:paraId="7FDCDBBF" w14:textId="77777777" w:rsidR="00DF66E6" w:rsidRDefault="00DF6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1D2C"/>
    <w:multiLevelType w:val="hybridMultilevel"/>
    <w:tmpl w:val="B2285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D23966"/>
    <w:multiLevelType w:val="multilevel"/>
    <w:tmpl w:val="7B74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5185E"/>
    <w:multiLevelType w:val="multilevel"/>
    <w:tmpl w:val="E252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B423B"/>
    <w:multiLevelType w:val="hybridMultilevel"/>
    <w:tmpl w:val="4B0A37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F371494"/>
    <w:multiLevelType w:val="multilevel"/>
    <w:tmpl w:val="33A2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308BC"/>
    <w:multiLevelType w:val="multilevel"/>
    <w:tmpl w:val="80DE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D743EF"/>
    <w:multiLevelType w:val="multilevel"/>
    <w:tmpl w:val="CC7C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0342E0"/>
    <w:multiLevelType w:val="multilevel"/>
    <w:tmpl w:val="A0C2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9A2426"/>
    <w:multiLevelType w:val="hybridMultilevel"/>
    <w:tmpl w:val="BECAC0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DD6F87"/>
    <w:multiLevelType w:val="hybridMultilevel"/>
    <w:tmpl w:val="43F8D9BE"/>
    <w:lvl w:ilvl="0" w:tplc="2B7A3504">
      <w:start w:val="1"/>
      <w:numFmt w:val="decimal"/>
      <w:lvlText w:val="%1."/>
      <w:lvlJc w:val="left"/>
      <w:pPr>
        <w:ind w:left="360" w:hanging="360"/>
      </w:pPr>
      <w:rPr>
        <w:rFonts w:eastAsiaTheme="minorHAnsi" w:hint="default"/>
        <w:sz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2527947"/>
    <w:multiLevelType w:val="hybridMultilevel"/>
    <w:tmpl w:val="CF4E8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CC0B48"/>
    <w:multiLevelType w:val="hybridMultilevel"/>
    <w:tmpl w:val="F580CA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5D05047"/>
    <w:multiLevelType w:val="multilevel"/>
    <w:tmpl w:val="11BE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4E42C9"/>
    <w:multiLevelType w:val="hybridMultilevel"/>
    <w:tmpl w:val="AA483586"/>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5F840760"/>
    <w:multiLevelType w:val="hybridMultilevel"/>
    <w:tmpl w:val="23D02E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C124CDD"/>
    <w:multiLevelType w:val="hybridMultilevel"/>
    <w:tmpl w:val="BECAC0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39A33BB"/>
    <w:multiLevelType w:val="hybridMultilevel"/>
    <w:tmpl w:val="90406C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ED75A6C"/>
    <w:multiLevelType w:val="hybridMultilevel"/>
    <w:tmpl w:val="43F8D9BE"/>
    <w:lvl w:ilvl="0" w:tplc="FFFFFFFF">
      <w:start w:val="1"/>
      <w:numFmt w:val="decimal"/>
      <w:lvlText w:val="%1."/>
      <w:lvlJc w:val="left"/>
      <w:pPr>
        <w:ind w:left="360" w:hanging="360"/>
      </w:pPr>
      <w:rPr>
        <w:rFonts w:eastAsiaTheme="minorHAnsi" w:hint="default"/>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50978684">
    <w:abstractNumId w:val="7"/>
  </w:num>
  <w:num w:numId="2" w16cid:durableId="493960866">
    <w:abstractNumId w:val="2"/>
  </w:num>
  <w:num w:numId="3" w16cid:durableId="742878076">
    <w:abstractNumId w:val="1"/>
  </w:num>
  <w:num w:numId="4" w16cid:durableId="1439789061">
    <w:abstractNumId w:val="12"/>
  </w:num>
  <w:num w:numId="5" w16cid:durableId="732318039">
    <w:abstractNumId w:val="4"/>
  </w:num>
  <w:num w:numId="6" w16cid:durableId="782186958">
    <w:abstractNumId w:val="6"/>
  </w:num>
  <w:num w:numId="7" w16cid:durableId="817570354">
    <w:abstractNumId w:val="5"/>
  </w:num>
  <w:num w:numId="8" w16cid:durableId="1340232526">
    <w:abstractNumId w:val="14"/>
  </w:num>
  <w:num w:numId="9" w16cid:durableId="1300115734">
    <w:abstractNumId w:val="9"/>
  </w:num>
  <w:num w:numId="10" w16cid:durableId="1388069509">
    <w:abstractNumId w:val="17"/>
  </w:num>
  <w:num w:numId="11" w16cid:durableId="1025210510">
    <w:abstractNumId w:val="13"/>
  </w:num>
  <w:num w:numId="12" w16cid:durableId="1097403528">
    <w:abstractNumId w:val="3"/>
  </w:num>
  <w:num w:numId="13" w16cid:durableId="1924877654">
    <w:abstractNumId w:val="0"/>
  </w:num>
  <w:num w:numId="14" w16cid:durableId="842668949">
    <w:abstractNumId w:val="16"/>
  </w:num>
  <w:num w:numId="15" w16cid:durableId="1470856778">
    <w:abstractNumId w:val="11"/>
  </w:num>
  <w:num w:numId="16" w16cid:durableId="951210901">
    <w:abstractNumId w:val="10"/>
  </w:num>
  <w:num w:numId="17" w16cid:durableId="856847146">
    <w:abstractNumId w:val="15"/>
  </w:num>
  <w:num w:numId="18" w16cid:durableId="18225021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AF"/>
    <w:rsid w:val="00002675"/>
    <w:rsid w:val="000078D5"/>
    <w:rsid w:val="00010D77"/>
    <w:rsid w:val="00014FD1"/>
    <w:rsid w:val="000173B5"/>
    <w:rsid w:val="000174F2"/>
    <w:rsid w:val="00022BBD"/>
    <w:rsid w:val="0003171C"/>
    <w:rsid w:val="00037460"/>
    <w:rsid w:val="00043C96"/>
    <w:rsid w:val="0004518E"/>
    <w:rsid w:val="000553EE"/>
    <w:rsid w:val="00065E7B"/>
    <w:rsid w:val="000671A9"/>
    <w:rsid w:val="00087048"/>
    <w:rsid w:val="000955E0"/>
    <w:rsid w:val="000C2AAE"/>
    <w:rsid w:val="000C4903"/>
    <w:rsid w:val="000C7AB0"/>
    <w:rsid w:val="000D5626"/>
    <w:rsid w:val="000D5D99"/>
    <w:rsid w:val="000E30B2"/>
    <w:rsid w:val="000F0815"/>
    <w:rsid w:val="000F10EF"/>
    <w:rsid w:val="000F4F5B"/>
    <w:rsid w:val="00113278"/>
    <w:rsid w:val="00120D4C"/>
    <w:rsid w:val="00127547"/>
    <w:rsid w:val="00142355"/>
    <w:rsid w:val="0014294A"/>
    <w:rsid w:val="001530A2"/>
    <w:rsid w:val="0016382B"/>
    <w:rsid w:val="00165A29"/>
    <w:rsid w:val="00171827"/>
    <w:rsid w:val="001A67A5"/>
    <w:rsid w:val="001A7091"/>
    <w:rsid w:val="001A710A"/>
    <w:rsid w:val="001B24CE"/>
    <w:rsid w:val="001B7D12"/>
    <w:rsid w:val="001C63A4"/>
    <w:rsid w:val="001C7045"/>
    <w:rsid w:val="001D3AEF"/>
    <w:rsid w:val="001E02D9"/>
    <w:rsid w:val="001E6A91"/>
    <w:rsid w:val="001F435F"/>
    <w:rsid w:val="00202E96"/>
    <w:rsid w:val="00210E34"/>
    <w:rsid w:val="00212510"/>
    <w:rsid w:val="002210E2"/>
    <w:rsid w:val="00225DF6"/>
    <w:rsid w:val="0023419D"/>
    <w:rsid w:val="00234E4A"/>
    <w:rsid w:val="00235B2E"/>
    <w:rsid w:val="0023670F"/>
    <w:rsid w:val="00236A52"/>
    <w:rsid w:val="00241AB6"/>
    <w:rsid w:val="00276810"/>
    <w:rsid w:val="002A3C39"/>
    <w:rsid w:val="002B3055"/>
    <w:rsid w:val="002C00ED"/>
    <w:rsid w:val="002C4890"/>
    <w:rsid w:val="002D164E"/>
    <w:rsid w:val="002D635E"/>
    <w:rsid w:val="002F47E1"/>
    <w:rsid w:val="002F5561"/>
    <w:rsid w:val="0030221D"/>
    <w:rsid w:val="003142F5"/>
    <w:rsid w:val="00335DE3"/>
    <w:rsid w:val="0034579C"/>
    <w:rsid w:val="0035166B"/>
    <w:rsid w:val="003617DB"/>
    <w:rsid w:val="00371B40"/>
    <w:rsid w:val="00376A2C"/>
    <w:rsid w:val="003A282D"/>
    <w:rsid w:val="003A5DBF"/>
    <w:rsid w:val="003B69D1"/>
    <w:rsid w:val="003C0CE7"/>
    <w:rsid w:val="003C155B"/>
    <w:rsid w:val="003C6E91"/>
    <w:rsid w:val="003D681D"/>
    <w:rsid w:val="003E3E2A"/>
    <w:rsid w:val="00411663"/>
    <w:rsid w:val="00420A20"/>
    <w:rsid w:val="00426568"/>
    <w:rsid w:val="00454C59"/>
    <w:rsid w:val="00462E91"/>
    <w:rsid w:val="004642D0"/>
    <w:rsid w:val="00471A61"/>
    <w:rsid w:val="00476EAF"/>
    <w:rsid w:val="00490A76"/>
    <w:rsid w:val="00491DFF"/>
    <w:rsid w:val="00494556"/>
    <w:rsid w:val="00495CF2"/>
    <w:rsid w:val="004A3658"/>
    <w:rsid w:val="004D0BFE"/>
    <w:rsid w:val="004E0FAA"/>
    <w:rsid w:val="004E56FB"/>
    <w:rsid w:val="00506893"/>
    <w:rsid w:val="00506DF2"/>
    <w:rsid w:val="0053538A"/>
    <w:rsid w:val="00535E94"/>
    <w:rsid w:val="00553BED"/>
    <w:rsid w:val="005561A9"/>
    <w:rsid w:val="00562A90"/>
    <w:rsid w:val="005704A9"/>
    <w:rsid w:val="00572488"/>
    <w:rsid w:val="00584418"/>
    <w:rsid w:val="0059625C"/>
    <w:rsid w:val="005B676D"/>
    <w:rsid w:val="005C1AF6"/>
    <w:rsid w:val="005C3DC4"/>
    <w:rsid w:val="005C5527"/>
    <w:rsid w:val="005F06F8"/>
    <w:rsid w:val="005F402E"/>
    <w:rsid w:val="006005C5"/>
    <w:rsid w:val="0060497F"/>
    <w:rsid w:val="006058C8"/>
    <w:rsid w:val="00631734"/>
    <w:rsid w:val="00651135"/>
    <w:rsid w:val="00652E0C"/>
    <w:rsid w:val="006A11D8"/>
    <w:rsid w:val="006B500D"/>
    <w:rsid w:val="006B59C4"/>
    <w:rsid w:val="006C18DF"/>
    <w:rsid w:val="006D1625"/>
    <w:rsid w:val="006D7F34"/>
    <w:rsid w:val="006F2DE1"/>
    <w:rsid w:val="006F66E5"/>
    <w:rsid w:val="006F7CCE"/>
    <w:rsid w:val="00704540"/>
    <w:rsid w:val="007047AD"/>
    <w:rsid w:val="00705CCA"/>
    <w:rsid w:val="00716D6B"/>
    <w:rsid w:val="00750F7F"/>
    <w:rsid w:val="0075458E"/>
    <w:rsid w:val="00755994"/>
    <w:rsid w:val="007640D5"/>
    <w:rsid w:val="0077143D"/>
    <w:rsid w:val="00781188"/>
    <w:rsid w:val="0078238B"/>
    <w:rsid w:val="00797BEF"/>
    <w:rsid w:val="007A30AA"/>
    <w:rsid w:val="007C7048"/>
    <w:rsid w:val="007D3B5C"/>
    <w:rsid w:val="007F0DDC"/>
    <w:rsid w:val="007F524F"/>
    <w:rsid w:val="007F583C"/>
    <w:rsid w:val="00814365"/>
    <w:rsid w:val="0081714E"/>
    <w:rsid w:val="00830572"/>
    <w:rsid w:val="00851046"/>
    <w:rsid w:val="008545A1"/>
    <w:rsid w:val="0085624E"/>
    <w:rsid w:val="00857C8C"/>
    <w:rsid w:val="00860449"/>
    <w:rsid w:val="00875BA7"/>
    <w:rsid w:val="00880F7C"/>
    <w:rsid w:val="008829A8"/>
    <w:rsid w:val="00890D8C"/>
    <w:rsid w:val="008B4108"/>
    <w:rsid w:val="008C0000"/>
    <w:rsid w:val="008C3618"/>
    <w:rsid w:val="008D2992"/>
    <w:rsid w:val="008E3DE0"/>
    <w:rsid w:val="008E74E2"/>
    <w:rsid w:val="008F0881"/>
    <w:rsid w:val="008F1AF0"/>
    <w:rsid w:val="00930424"/>
    <w:rsid w:val="0093187F"/>
    <w:rsid w:val="00932B32"/>
    <w:rsid w:val="00937C8E"/>
    <w:rsid w:val="009402CE"/>
    <w:rsid w:val="0095271A"/>
    <w:rsid w:val="00963391"/>
    <w:rsid w:val="009744D9"/>
    <w:rsid w:val="0099108B"/>
    <w:rsid w:val="009942DA"/>
    <w:rsid w:val="0099541B"/>
    <w:rsid w:val="009A2E76"/>
    <w:rsid w:val="009D666F"/>
    <w:rsid w:val="00A126EB"/>
    <w:rsid w:val="00A16588"/>
    <w:rsid w:val="00A1797F"/>
    <w:rsid w:val="00A21582"/>
    <w:rsid w:val="00A24013"/>
    <w:rsid w:val="00A263A8"/>
    <w:rsid w:val="00A31222"/>
    <w:rsid w:val="00A32762"/>
    <w:rsid w:val="00A37397"/>
    <w:rsid w:val="00A4405D"/>
    <w:rsid w:val="00A46CD5"/>
    <w:rsid w:val="00A47E6F"/>
    <w:rsid w:val="00A51C11"/>
    <w:rsid w:val="00A53104"/>
    <w:rsid w:val="00A57209"/>
    <w:rsid w:val="00A651CA"/>
    <w:rsid w:val="00A702B4"/>
    <w:rsid w:val="00A7293C"/>
    <w:rsid w:val="00A735D7"/>
    <w:rsid w:val="00A75EA6"/>
    <w:rsid w:val="00A835B5"/>
    <w:rsid w:val="00A83EED"/>
    <w:rsid w:val="00A84EDF"/>
    <w:rsid w:val="00A87225"/>
    <w:rsid w:val="00A917FA"/>
    <w:rsid w:val="00A9327D"/>
    <w:rsid w:val="00A95A9F"/>
    <w:rsid w:val="00AA6391"/>
    <w:rsid w:val="00AB0152"/>
    <w:rsid w:val="00AC3701"/>
    <w:rsid w:val="00AD3279"/>
    <w:rsid w:val="00AE05BD"/>
    <w:rsid w:val="00AE6432"/>
    <w:rsid w:val="00AF1180"/>
    <w:rsid w:val="00B133BA"/>
    <w:rsid w:val="00B15820"/>
    <w:rsid w:val="00B20DF7"/>
    <w:rsid w:val="00B236EF"/>
    <w:rsid w:val="00B33527"/>
    <w:rsid w:val="00B35C4B"/>
    <w:rsid w:val="00B40AB1"/>
    <w:rsid w:val="00B5725A"/>
    <w:rsid w:val="00B607FA"/>
    <w:rsid w:val="00B72CFF"/>
    <w:rsid w:val="00B72E64"/>
    <w:rsid w:val="00B7383E"/>
    <w:rsid w:val="00B86C57"/>
    <w:rsid w:val="00B91C21"/>
    <w:rsid w:val="00B926F2"/>
    <w:rsid w:val="00BA3E26"/>
    <w:rsid w:val="00BA627A"/>
    <w:rsid w:val="00BB722A"/>
    <w:rsid w:val="00BC42C0"/>
    <w:rsid w:val="00BD025C"/>
    <w:rsid w:val="00BD0311"/>
    <w:rsid w:val="00BD6141"/>
    <w:rsid w:val="00BD7D51"/>
    <w:rsid w:val="00C01FC4"/>
    <w:rsid w:val="00C11473"/>
    <w:rsid w:val="00C11C38"/>
    <w:rsid w:val="00C15D2C"/>
    <w:rsid w:val="00C207EC"/>
    <w:rsid w:val="00C23B1F"/>
    <w:rsid w:val="00C32F02"/>
    <w:rsid w:val="00C340F5"/>
    <w:rsid w:val="00C4695D"/>
    <w:rsid w:val="00C546BB"/>
    <w:rsid w:val="00C60195"/>
    <w:rsid w:val="00C6074A"/>
    <w:rsid w:val="00C61BE5"/>
    <w:rsid w:val="00C63359"/>
    <w:rsid w:val="00C66137"/>
    <w:rsid w:val="00C66BE3"/>
    <w:rsid w:val="00C71834"/>
    <w:rsid w:val="00CA7F9C"/>
    <w:rsid w:val="00CB34A9"/>
    <w:rsid w:val="00CB4555"/>
    <w:rsid w:val="00CB5351"/>
    <w:rsid w:val="00CD06DC"/>
    <w:rsid w:val="00CE1122"/>
    <w:rsid w:val="00CE65D6"/>
    <w:rsid w:val="00CE77DE"/>
    <w:rsid w:val="00CF30AF"/>
    <w:rsid w:val="00D00A50"/>
    <w:rsid w:val="00D31941"/>
    <w:rsid w:val="00D426D7"/>
    <w:rsid w:val="00D468F1"/>
    <w:rsid w:val="00D470A7"/>
    <w:rsid w:val="00D53809"/>
    <w:rsid w:val="00D60FEF"/>
    <w:rsid w:val="00D6599A"/>
    <w:rsid w:val="00D71A00"/>
    <w:rsid w:val="00D82E86"/>
    <w:rsid w:val="00DB4990"/>
    <w:rsid w:val="00DB53EC"/>
    <w:rsid w:val="00DC20A7"/>
    <w:rsid w:val="00DD4147"/>
    <w:rsid w:val="00DD46A9"/>
    <w:rsid w:val="00DF3F68"/>
    <w:rsid w:val="00DF5C0D"/>
    <w:rsid w:val="00DF66E6"/>
    <w:rsid w:val="00DF7B39"/>
    <w:rsid w:val="00E06854"/>
    <w:rsid w:val="00E10B39"/>
    <w:rsid w:val="00E16F56"/>
    <w:rsid w:val="00E2066C"/>
    <w:rsid w:val="00E241E4"/>
    <w:rsid w:val="00E461A6"/>
    <w:rsid w:val="00E568EB"/>
    <w:rsid w:val="00E70CBF"/>
    <w:rsid w:val="00E727B9"/>
    <w:rsid w:val="00EB3234"/>
    <w:rsid w:val="00EC6775"/>
    <w:rsid w:val="00ED1F3C"/>
    <w:rsid w:val="00F02AA5"/>
    <w:rsid w:val="00F213FB"/>
    <w:rsid w:val="00F5633C"/>
    <w:rsid w:val="00F63CDB"/>
    <w:rsid w:val="00F65EC5"/>
    <w:rsid w:val="00F71A0D"/>
    <w:rsid w:val="00F824A6"/>
    <w:rsid w:val="00F85C4C"/>
    <w:rsid w:val="00F901B0"/>
    <w:rsid w:val="00F9308E"/>
    <w:rsid w:val="00FA0213"/>
    <w:rsid w:val="00FB4F09"/>
    <w:rsid w:val="00FB5CE6"/>
    <w:rsid w:val="00FC1BBC"/>
    <w:rsid w:val="00FC5B1A"/>
    <w:rsid w:val="00FC6B81"/>
    <w:rsid w:val="00FD0A6D"/>
    <w:rsid w:val="00FD403F"/>
    <w:rsid w:val="00FE23E8"/>
    <w:rsid w:val="00FE64B7"/>
    <w:rsid w:val="00FF0EC1"/>
    <w:rsid w:val="00FF2CF0"/>
    <w:rsid w:val="00FF3BD9"/>
    <w:rsid w:val="00FF6FFF"/>
    <w:rsid w:val="08A7AF12"/>
    <w:rsid w:val="14DE24AC"/>
    <w:rsid w:val="18286058"/>
    <w:rsid w:val="185A898C"/>
    <w:rsid w:val="1F55F192"/>
    <w:rsid w:val="2028F2D2"/>
    <w:rsid w:val="209BEAEF"/>
    <w:rsid w:val="20B06335"/>
    <w:rsid w:val="268F8936"/>
    <w:rsid w:val="27684A42"/>
    <w:rsid w:val="278CF597"/>
    <w:rsid w:val="2A146B3D"/>
    <w:rsid w:val="2AD9F491"/>
    <w:rsid w:val="2D6532AE"/>
    <w:rsid w:val="348D8593"/>
    <w:rsid w:val="348DFA93"/>
    <w:rsid w:val="38C4714E"/>
    <w:rsid w:val="3D618C72"/>
    <w:rsid w:val="44AC0BE3"/>
    <w:rsid w:val="46D4BDCC"/>
    <w:rsid w:val="4774ABDE"/>
    <w:rsid w:val="47E3ACA5"/>
    <w:rsid w:val="4A614AE0"/>
    <w:rsid w:val="4B1B4D67"/>
    <w:rsid w:val="4CA870F9"/>
    <w:rsid w:val="4CE589A5"/>
    <w:rsid w:val="5661C6EE"/>
    <w:rsid w:val="5C8779FD"/>
    <w:rsid w:val="5ECDD803"/>
    <w:rsid w:val="5F460A69"/>
    <w:rsid w:val="6221AAD1"/>
    <w:rsid w:val="674FEBB0"/>
    <w:rsid w:val="67D4AF8A"/>
    <w:rsid w:val="6EA44506"/>
    <w:rsid w:val="6FFA8700"/>
    <w:rsid w:val="7EC75B7C"/>
    <w:rsid w:val="7FBC7F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CFAB66"/>
  <w14:defaultImageDpi w14:val="300"/>
  <w15:chartTrackingRefBased/>
  <w15:docId w15:val="{501A0430-49D7-4635-8B02-F9C41D539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6EAF"/>
    <w:pPr>
      <w:spacing w:before="100" w:beforeAutospacing="1" w:after="100" w:afterAutospacing="1"/>
    </w:pPr>
    <w:rPr>
      <w:rFonts w:ascii="Times New Roman" w:hAnsi="Times New Roman" w:cs="Times New Roman"/>
    </w:rPr>
  </w:style>
  <w:style w:type="paragraph" w:styleId="BalloonText">
    <w:name w:val="Balloon Text"/>
    <w:basedOn w:val="Normal"/>
    <w:link w:val="BalloonTextChar"/>
    <w:uiPriority w:val="99"/>
    <w:semiHidden/>
    <w:unhideWhenUsed/>
    <w:rsid w:val="00202E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E96"/>
    <w:rPr>
      <w:rFonts w:ascii="Segoe UI" w:hAnsi="Segoe UI" w:cs="Segoe UI"/>
      <w:sz w:val="18"/>
      <w:szCs w:val="18"/>
    </w:rPr>
  </w:style>
  <w:style w:type="paragraph" w:styleId="Header">
    <w:name w:val="header"/>
    <w:basedOn w:val="Normal"/>
    <w:link w:val="HeaderChar"/>
    <w:uiPriority w:val="99"/>
    <w:unhideWhenUsed/>
    <w:rsid w:val="00DF66E6"/>
    <w:pPr>
      <w:tabs>
        <w:tab w:val="center" w:pos="4819"/>
        <w:tab w:val="right" w:pos="9638"/>
      </w:tabs>
    </w:pPr>
  </w:style>
  <w:style w:type="character" w:customStyle="1" w:styleId="HeaderChar">
    <w:name w:val="Header Char"/>
    <w:basedOn w:val="DefaultParagraphFont"/>
    <w:link w:val="Header"/>
    <w:uiPriority w:val="99"/>
    <w:rsid w:val="00DF66E6"/>
  </w:style>
  <w:style w:type="paragraph" w:styleId="Footer">
    <w:name w:val="footer"/>
    <w:basedOn w:val="Normal"/>
    <w:link w:val="FooterChar"/>
    <w:uiPriority w:val="99"/>
    <w:unhideWhenUsed/>
    <w:rsid w:val="00DF66E6"/>
    <w:pPr>
      <w:tabs>
        <w:tab w:val="center" w:pos="4819"/>
        <w:tab w:val="right" w:pos="9638"/>
      </w:tabs>
    </w:pPr>
  </w:style>
  <w:style w:type="character" w:customStyle="1" w:styleId="FooterChar">
    <w:name w:val="Footer Char"/>
    <w:basedOn w:val="DefaultParagraphFont"/>
    <w:link w:val="Footer"/>
    <w:uiPriority w:val="99"/>
    <w:rsid w:val="00DF66E6"/>
  </w:style>
  <w:style w:type="paragraph" w:styleId="CommentText">
    <w:name w:val="annotation text"/>
    <w:basedOn w:val="Normal"/>
    <w:link w:val="CommentTextChar"/>
    <w:uiPriority w:val="99"/>
    <w:unhideWhenUsed/>
    <w:rsid w:val="00651135"/>
    <w:rPr>
      <w:sz w:val="20"/>
      <w:szCs w:val="20"/>
    </w:rPr>
  </w:style>
  <w:style w:type="character" w:customStyle="1" w:styleId="CommentTextChar">
    <w:name w:val="Comment Text Char"/>
    <w:basedOn w:val="DefaultParagraphFont"/>
    <w:link w:val="CommentText"/>
    <w:uiPriority w:val="99"/>
    <w:rsid w:val="00651135"/>
    <w:rPr>
      <w:sz w:val="20"/>
      <w:szCs w:val="20"/>
    </w:rPr>
  </w:style>
  <w:style w:type="character" w:styleId="CommentReference">
    <w:name w:val="annotation reference"/>
    <w:basedOn w:val="DefaultParagraphFont"/>
    <w:uiPriority w:val="99"/>
    <w:semiHidden/>
    <w:unhideWhenUsed/>
    <w:rsid w:val="00651135"/>
    <w:rPr>
      <w:sz w:val="16"/>
      <w:szCs w:val="16"/>
    </w:rPr>
  </w:style>
  <w:style w:type="paragraph" w:styleId="ListParagraph">
    <w:name w:val="List Paragraph"/>
    <w:basedOn w:val="Normal"/>
    <w:uiPriority w:val="34"/>
    <w:qFormat/>
    <w:rsid w:val="00F71A0D"/>
    <w:pPr>
      <w:ind w:left="720"/>
      <w:contextualSpacing/>
    </w:pPr>
  </w:style>
  <w:style w:type="paragraph" w:styleId="FootnoteText">
    <w:name w:val="footnote text"/>
    <w:basedOn w:val="Normal"/>
    <w:link w:val="FootnoteTextChar"/>
    <w:uiPriority w:val="99"/>
    <w:semiHidden/>
    <w:unhideWhenUsed/>
    <w:rsid w:val="002C00ED"/>
    <w:rPr>
      <w:sz w:val="20"/>
      <w:szCs w:val="20"/>
    </w:rPr>
  </w:style>
  <w:style w:type="character" w:customStyle="1" w:styleId="FootnoteTextChar">
    <w:name w:val="Footnote Text Char"/>
    <w:basedOn w:val="DefaultParagraphFont"/>
    <w:link w:val="FootnoteText"/>
    <w:uiPriority w:val="99"/>
    <w:semiHidden/>
    <w:rsid w:val="002C00ED"/>
    <w:rPr>
      <w:sz w:val="20"/>
      <w:szCs w:val="20"/>
    </w:rPr>
  </w:style>
  <w:style w:type="character" w:styleId="FootnoteReference">
    <w:name w:val="footnote reference"/>
    <w:basedOn w:val="DefaultParagraphFont"/>
    <w:uiPriority w:val="99"/>
    <w:semiHidden/>
    <w:unhideWhenUsed/>
    <w:rsid w:val="002C00ED"/>
    <w:rPr>
      <w:vertAlign w:val="superscript"/>
    </w:rPr>
  </w:style>
  <w:style w:type="character" w:styleId="Hyperlink">
    <w:name w:val="Hyperlink"/>
    <w:basedOn w:val="DefaultParagraphFont"/>
    <w:uiPriority w:val="99"/>
    <w:unhideWhenUsed/>
    <w:rsid w:val="000174F2"/>
    <w:rPr>
      <w:color w:val="0563C1" w:themeColor="hyperlink"/>
      <w:u w:val="single"/>
    </w:rPr>
  </w:style>
  <w:style w:type="character" w:styleId="UnresolvedMention">
    <w:name w:val="Unresolved Mention"/>
    <w:basedOn w:val="DefaultParagraphFont"/>
    <w:uiPriority w:val="99"/>
    <w:semiHidden/>
    <w:unhideWhenUsed/>
    <w:rsid w:val="000174F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5271A"/>
    <w:rPr>
      <w:b/>
      <w:bCs/>
    </w:rPr>
  </w:style>
  <w:style w:type="character" w:customStyle="1" w:styleId="CommentSubjectChar">
    <w:name w:val="Comment Subject Char"/>
    <w:basedOn w:val="CommentTextChar"/>
    <w:link w:val="CommentSubject"/>
    <w:uiPriority w:val="99"/>
    <w:semiHidden/>
    <w:rsid w:val="0095271A"/>
    <w:rPr>
      <w:b/>
      <w:bCs/>
      <w:sz w:val="20"/>
      <w:szCs w:val="20"/>
    </w:rPr>
  </w:style>
  <w:style w:type="paragraph" w:styleId="Revision">
    <w:name w:val="Revision"/>
    <w:hidden/>
    <w:uiPriority w:val="99"/>
    <w:semiHidden/>
    <w:rsid w:val="00D46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617666">
      <w:bodyDiv w:val="1"/>
      <w:marLeft w:val="0"/>
      <w:marRight w:val="0"/>
      <w:marTop w:val="0"/>
      <w:marBottom w:val="0"/>
      <w:divBdr>
        <w:top w:val="none" w:sz="0" w:space="0" w:color="auto"/>
        <w:left w:val="none" w:sz="0" w:space="0" w:color="auto"/>
        <w:bottom w:val="none" w:sz="0" w:space="0" w:color="auto"/>
        <w:right w:val="none" w:sz="0" w:space="0" w:color="auto"/>
      </w:divBdr>
    </w:div>
    <w:div w:id="797066950">
      <w:bodyDiv w:val="1"/>
      <w:marLeft w:val="0"/>
      <w:marRight w:val="0"/>
      <w:marTop w:val="0"/>
      <w:marBottom w:val="0"/>
      <w:divBdr>
        <w:top w:val="none" w:sz="0" w:space="0" w:color="auto"/>
        <w:left w:val="none" w:sz="0" w:space="0" w:color="auto"/>
        <w:bottom w:val="none" w:sz="0" w:space="0" w:color="auto"/>
        <w:right w:val="none" w:sz="0" w:space="0" w:color="auto"/>
      </w:divBdr>
    </w:div>
    <w:div w:id="1932809862">
      <w:bodyDiv w:val="1"/>
      <w:marLeft w:val="0"/>
      <w:marRight w:val="0"/>
      <w:marTop w:val="0"/>
      <w:marBottom w:val="0"/>
      <w:divBdr>
        <w:top w:val="none" w:sz="0" w:space="0" w:color="auto"/>
        <w:left w:val="none" w:sz="0" w:space="0" w:color="auto"/>
        <w:bottom w:val="none" w:sz="0" w:space="0" w:color="auto"/>
        <w:right w:val="none" w:sz="0" w:space="0" w:color="auto"/>
      </w:divBdr>
      <w:divsChild>
        <w:div w:id="11038396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eva.kimontaite@lrv.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eva.kimontaite@lrv.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arius.trinkunas@tm.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valstybeskontrole.lt/LT/Product/23770/teisekuros-proce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3ee0f47-ff77-4bfc-8ba0-c95730de1b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BDA33FAA187B949ACF35FF148A1780E" ma:contentTypeVersion="14" ma:contentTypeDescription="Kurkite naują dokumentą." ma:contentTypeScope="" ma:versionID="f135cb5c52027ae655452836e56a3294">
  <xsd:schema xmlns:xsd="http://www.w3.org/2001/XMLSchema" xmlns:xs="http://www.w3.org/2001/XMLSchema" xmlns:p="http://schemas.microsoft.com/office/2006/metadata/properties" xmlns:ns3="83ee0f47-ff77-4bfc-8ba0-c95730de1b2a" xmlns:ns4="cb0e26bc-5899-435b-8f16-00fdd4dae716" targetNamespace="http://schemas.microsoft.com/office/2006/metadata/properties" ma:root="true" ma:fieldsID="61fd60f921ca43b8a80c9409e475edd7" ns3:_="" ns4:_="">
    <xsd:import namespace="83ee0f47-ff77-4bfc-8ba0-c95730de1b2a"/>
    <xsd:import namespace="cb0e26bc-5899-435b-8f16-00fdd4dae7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e0f47-ff77-4bfc-8ba0-c95730de1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e26bc-5899-435b-8f16-00fdd4dae71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64106-DF56-4E22-9532-63E8235A42C1}">
  <ds:schemaRefs>
    <ds:schemaRef ds:uri="http://schemas.microsoft.com/sharepoint/v3/contenttype/forms"/>
  </ds:schemaRefs>
</ds:datastoreItem>
</file>

<file path=customXml/itemProps2.xml><?xml version="1.0" encoding="utf-8"?>
<ds:datastoreItem xmlns:ds="http://schemas.openxmlformats.org/officeDocument/2006/customXml" ds:itemID="{9416995E-EB9E-458D-A716-D6136B268015}">
  <ds:schemaRefs>
    <ds:schemaRef ds:uri="http://schemas.microsoft.com/office/2006/metadata/properties"/>
    <ds:schemaRef ds:uri="http://schemas.microsoft.com/office/infopath/2007/PartnerControls"/>
    <ds:schemaRef ds:uri="83ee0f47-ff77-4bfc-8ba0-c95730de1b2a"/>
  </ds:schemaRefs>
</ds:datastoreItem>
</file>

<file path=customXml/itemProps3.xml><?xml version="1.0" encoding="utf-8"?>
<ds:datastoreItem xmlns:ds="http://schemas.openxmlformats.org/officeDocument/2006/customXml" ds:itemID="{66AFFC81-34CE-44F1-9416-0CD34961A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e0f47-ff77-4bfc-8ba0-c95730de1b2a"/>
    <ds:schemaRef ds:uri="cb0e26bc-5899-435b-8f16-00fdd4dae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5000</Words>
  <Characters>28506</Characters>
  <Application>Microsoft Office Word</Application>
  <DocSecurity>4</DocSecurity>
  <Lines>237</Lines>
  <Paragraphs>66</Paragraphs>
  <ScaleCrop>false</ScaleCrop>
  <Company/>
  <LinksUpToDate>false</LinksUpToDate>
  <CharactersWithSpaces>33440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Ieva Kimontaitė</cp:lastModifiedBy>
  <cp:revision>7</cp:revision>
  <cp:lastPrinted>2023-06-28T05:58:00Z</cp:lastPrinted>
  <dcterms:created xsi:type="dcterms:W3CDTF">2023-06-28T11:17:00Z</dcterms:created>
  <dcterms:modified xsi:type="dcterms:W3CDTF">2023-06-28T11:37:00Z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0x0101007BDA33FAA187B949ACF35FF148A1780E</vt:lpwstr>
  </property>
</Properties>
</file>