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87AE" w14:textId="621824FC" w:rsidR="00A13816" w:rsidRPr="00DE47D6" w:rsidRDefault="00A13816" w:rsidP="009502DA">
      <w:pPr>
        <w:jc w:val="center"/>
        <w:rPr>
          <w:b/>
          <w:color w:val="000000" w:themeColor="text1"/>
          <w:szCs w:val="24"/>
        </w:rPr>
      </w:pPr>
    </w:p>
    <w:p w14:paraId="534FC23E" w14:textId="0ACDA90F" w:rsidR="00B5397E" w:rsidRPr="00DE47D6" w:rsidRDefault="00D61D06" w:rsidP="00D61D06">
      <w:pPr>
        <w:jc w:val="center"/>
        <w:rPr>
          <w:b/>
          <w:color w:val="000000" w:themeColor="text1"/>
          <w:szCs w:val="24"/>
        </w:rPr>
      </w:pPr>
      <w:r w:rsidRPr="00E018E3">
        <w:rPr>
          <w:b/>
          <w:bCs/>
          <w:color w:val="000000" w:themeColor="text1"/>
          <w:szCs w:val="24"/>
        </w:rPr>
        <w:t>2021–2030 METŲ LIETUVOS RESPUBLIKOS KULTŪROS MINISTERIJOS</w:t>
      </w:r>
      <w:r w:rsidRPr="00E018E3">
        <w:rPr>
          <w:szCs w:val="24"/>
        </w:rPr>
        <w:t xml:space="preserve"> </w:t>
      </w:r>
      <w:r w:rsidRPr="00E018E3">
        <w:rPr>
          <w:b/>
          <w:bCs/>
        </w:rPr>
        <w:t>PLĖTROS PROGRAMOS PAŽANGOS PRIEMONĖS</w:t>
      </w:r>
      <w:r>
        <w:rPr>
          <w:b/>
          <w:bCs/>
        </w:rPr>
        <w:t xml:space="preserve"> </w:t>
      </w:r>
      <w:r w:rsidRPr="00E018E3">
        <w:rPr>
          <w:b/>
          <w:bCs/>
          <w:lang w:eastAsia="lt-LT"/>
        </w:rPr>
        <w:t>NR.</w:t>
      </w:r>
      <w:r w:rsidRPr="00E018E3">
        <w:rPr>
          <w:b/>
          <w:bCs/>
          <w:i/>
          <w:iCs/>
          <w:lang w:eastAsia="lt-LT"/>
        </w:rPr>
        <w:t xml:space="preserve"> </w:t>
      </w:r>
      <w:r w:rsidRPr="00E018E3">
        <w:rPr>
          <w:rStyle w:val="normaltextrun"/>
          <w:b/>
          <w:bCs/>
          <w:color w:val="000000"/>
          <w:bdr w:val="none" w:sz="0" w:space="0" w:color="auto" w:frame="1"/>
        </w:rPr>
        <w:t>08-001-01-09-01 „KKI PLĖTRA, SKATINANTI KONKURENCINGUMĄ IR PRIDĖTINĖS VERTĖS KŪRIMĄ“</w:t>
      </w:r>
      <w:r w:rsidR="00B5397E" w:rsidRPr="00DE47D6">
        <w:rPr>
          <w:b/>
          <w:color w:val="000000" w:themeColor="text1"/>
          <w:szCs w:val="24"/>
        </w:rPr>
        <w:t>APRAŠE NURODYTOS INFORMACIJOS PAGRINDIMO APRAŠAS</w:t>
      </w:r>
    </w:p>
    <w:p w14:paraId="72E2C29A" w14:textId="77777777" w:rsidR="00A13816" w:rsidRPr="00DE47D6" w:rsidRDefault="00A13816" w:rsidP="009502DA">
      <w:pPr>
        <w:rPr>
          <w:b/>
          <w:color w:val="000000" w:themeColor="text1"/>
          <w:szCs w:val="24"/>
        </w:rPr>
      </w:pPr>
    </w:p>
    <w:p w14:paraId="00508217" w14:textId="77777777" w:rsidR="00A13816" w:rsidRPr="00DE47D6" w:rsidRDefault="00020307" w:rsidP="009502DA">
      <w:pPr>
        <w:jc w:val="center"/>
        <w:rPr>
          <w:b/>
          <w:color w:val="000000" w:themeColor="text1"/>
          <w:szCs w:val="24"/>
        </w:rPr>
      </w:pPr>
      <w:r w:rsidRPr="00DE47D6">
        <w:rPr>
          <w:b/>
          <w:color w:val="000000" w:themeColor="text1"/>
          <w:szCs w:val="24"/>
        </w:rPr>
        <w:t>I SKYRIUS</w:t>
      </w:r>
    </w:p>
    <w:p w14:paraId="2B9B4E73" w14:textId="77777777" w:rsidR="00A13816" w:rsidRPr="00DE47D6" w:rsidRDefault="00020307" w:rsidP="009502DA">
      <w:pPr>
        <w:jc w:val="center"/>
        <w:rPr>
          <w:b/>
          <w:color w:val="000000" w:themeColor="text1"/>
          <w:szCs w:val="24"/>
        </w:rPr>
      </w:pPr>
      <w:r w:rsidRPr="00DE47D6">
        <w:rPr>
          <w:b/>
          <w:color w:val="000000" w:themeColor="text1"/>
          <w:szCs w:val="24"/>
        </w:rPr>
        <w:t>BENDROSIOS NUOSTATOS</w:t>
      </w:r>
    </w:p>
    <w:p w14:paraId="001D5E0F" w14:textId="77777777" w:rsidR="00A13816" w:rsidRPr="00DE47D6" w:rsidRDefault="00A13816" w:rsidP="009502DA">
      <w:pPr>
        <w:jc w:val="center"/>
        <w:rPr>
          <w:b/>
          <w:color w:val="000000" w:themeColor="text1"/>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DE47D6" w:rsidRPr="00DE47D6" w14:paraId="4DE88A5E" w14:textId="77777777" w:rsidTr="009502DA">
        <w:tc>
          <w:tcPr>
            <w:tcW w:w="2972" w:type="dxa"/>
            <w:shd w:val="clear" w:color="auto" w:fill="DBE5F1" w:themeFill="accent1" w:themeFillTint="33"/>
          </w:tcPr>
          <w:p w14:paraId="01AE23DE" w14:textId="77777777" w:rsidR="00A13816" w:rsidRPr="00DE47D6" w:rsidRDefault="00020307" w:rsidP="009502DA">
            <w:pPr>
              <w:spacing w:line="276" w:lineRule="auto"/>
              <w:jc w:val="center"/>
              <w:rPr>
                <w:b/>
                <w:color w:val="000000" w:themeColor="text1"/>
                <w:sz w:val="22"/>
                <w:szCs w:val="24"/>
              </w:rPr>
            </w:pPr>
            <w:r w:rsidRPr="00DE47D6">
              <w:rPr>
                <w:b/>
                <w:color w:val="000000" w:themeColor="text1"/>
                <w:sz w:val="22"/>
                <w:szCs w:val="24"/>
              </w:rPr>
              <w:t>Plėtros programos pažangos priemonės kodas ir pavadinimas</w:t>
            </w:r>
          </w:p>
        </w:tc>
        <w:tc>
          <w:tcPr>
            <w:tcW w:w="6946" w:type="dxa"/>
          </w:tcPr>
          <w:p w14:paraId="10A2BAE5" w14:textId="4C572BF6" w:rsidR="00A13816" w:rsidRPr="00DE47D6" w:rsidRDefault="00E0010A" w:rsidP="009502DA">
            <w:pPr>
              <w:spacing w:line="276" w:lineRule="auto"/>
              <w:jc w:val="both"/>
              <w:rPr>
                <w:b/>
                <w:bCs/>
                <w:iCs/>
                <w:color w:val="000000" w:themeColor="text1"/>
                <w:sz w:val="20"/>
                <w:szCs w:val="24"/>
              </w:rPr>
            </w:pPr>
            <w:r w:rsidRPr="00DE47D6">
              <w:rPr>
                <w:b/>
                <w:bCs/>
                <w:iCs/>
                <w:color w:val="000000" w:themeColor="text1"/>
                <w:sz w:val="20"/>
                <w:szCs w:val="24"/>
              </w:rPr>
              <w:t>Nr. 08-001-01-09-01 „KKI plėtra, skatinanti konkurencingumą ir pridėtinės vertės kūrimą“</w:t>
            </w:r>
          </w:p>
        </w:tc>
      </w:tr>
      <w:tr w:rsidR="00DE47D6" w:rsidRPr="00DE47D6" w14:paraId="26683A88" w14:textId="77777777" w:rsidTr="009502DA">
        <w:tc>
          <w:tcPr>
            <w:tcW w:w="2972" w:type="dxa"/>
            <w:shd w:val="clear" w:color="auto" w:fill="DBE5F1" w:themeFill="accent1" w:themeFillTint="33"/>
          </w:tcPr>
          <w:p w14:paraId="6D111206" w14:textId="77777777" w:rsidR="00A13816" w:rsidRPr="00DE47D6" w:rsidRDefault="00020307" w:rsidP="009502DA">
            <w:pPr>
              <w:spacing w:line="276" w:lineRule="auto"/>
              <w:jc w:val="center"/>
              <w:rPr>
                <w:b/>
                <w:color w:val="000000" w:themeColor="text1"/>
                <w:sz w:val="22"/>
                <w:szCs w:val="24"/>
              </w:rPr>
            </w:pPr>
            <w:r w:rsidRPr="00DE47D6">
              <w:rPr>
                <w:b/>
                <w:color w:val="000000" w:themeColor="text1"/>
                <w:sz w:val="22"/>
                <w:szCs w:val="24"/>
              </w:rPr>
              <w:t>Nacionalinio pažangos plano uždavinys</w:t>
            </w:r>
          </w:p>
        </w:tc>
        <w:tc>
          <w:tcPr>
            <w:tcW w:w="6946" w:type="dxa"/>
          </w:tcPr>
          <w:p w14:paraId="42ED587B" w14:textId="486F65AE" w:rsidR="00A13816" w:rsidRPr="00DE47D6" w:rsidRDefault="004256B2" w:rsidP="009502DA">
            <w:pPr>
              <w:spacing w:line="276" w:lineRule="auto"/>
              <w:jc w:val="both"/>
              <w:rPr>
                <w:iCs/>
                <w:color w:val="000000" w:themeColor="text1"/>
                <w:sz w:val="20"/>
                <w:szCs w:val="24"/>
              </w:rPr>
            </w:pPr>
            <w:r w:rsidRPr="00DE47D6">
              <w:rPr>
                <w:b/>
                <w:iCs/>
                <w:color w:val="000000" w:themeColor="text1"/>
                <w:sz w:val="20"/>
                <w:szCs w:val="24"/>
              </w:rPr>
              <w:t>1.9 uždavinys: Didinti kultūros ir kūrybinių industrijų potencialą ir skatinti kūrybiniu turiniu grįstų naujų produktų ir paslaugų kūrimą</w:t>
            </w:r>
          </w:p>
        </w:tc>
      </w:tr>
      <w:tr w:rsidR="00DE47D6" w:rsidRPr="00DE47D6" w14:paraId="77381DFE" w14:textId="77777777" w:rsidTr="009502DA">
        <w:tc>
          <w:tcPr>
            <w:tcW w:w="2972" w:type="dxa"/>
            <w:shd w:val="clear" w:color="auto" w:fill="DBE5F1" w:themeFill="accent1" w:themeFillTint="33"/>
          </w:tcPr>
          <w:p w14:paraId="079A30B4" w14:textId="77777777" w:rsidR="00A13816" w:rsidRPr="00DE47D6" w:rsidRDefault="00020307" w:rsidP="009502DA">
            <w:pPr>
              <w:spacing w:line="276" w:lineRule="auto"/>
              <w:jc w:val="center"/>
              <w:rPr>
                <w:b/>
                <w:color w:val="000000" w:themeColor="text1"/>
                <w:sz w:val="22"/>
                <w:szCs w:val="24"/>
              </w:rPr>
            </w:pPr>
            <w:r w:rsidRPr="00DE47D6">
              <w:rPr>
                <w:b/>
                <w:color w:val="000000" w:themeColor="text1"/>
                <w:sz w:val="22"/>
                <w:szCs w:val="24"/>
              </w:rPr>
              <w:t xml:space="preserve">Plėtros programa </w:t>
            </w:r>
          </w:p>
        </w:tc>
        <w:tc>
          <w:tcPr>
            <w:tcW w:w="6946" w:type="dxa"/>
          </w:tcPr>
          <w:p w14:paraId="414B0CD5" w14:textId="6411EB18" w:rsidR="00A13816" w:rsidRPr="00DE47D6" w:rsidRDefault="00E0010A" w:rsidP="009502DA">
            <w:pPr>
              <w:spacing w:line="276" w:lineRule="auto"/>
              <w:jc w:val="both"/>
              <w:rPr>
                <w:b/>
                <w:color w:val="000000" w:themeColor="text1"/>
                <w:sz w:val="20"/>
                <w:szCs w:val="24"/>
              </w:rPr>
            </w:pPr>
            <w:r w:rsidRPr="00DE47D6">
              <w:rPr>
                <w:b/>
                <w:color w:val="000000" w:themeColor="text1"/>
                <w:sz w:val="20"/>
                <w:szCs w:val="24"/>
              </w:rPr>
              <w:t>Kultūros ir kūrybingumo plėtros programa</w:t>
            </w:r>
            <w:r w:rsidRPr="00DE47D6">
              <w:rPr>
                <w:b/>
                <w:color w:val="000000" w:themeColor="text1"/>
                <w:sz w:val="20"/>
                <w:szCs w:val="24"/>
                <w:vertAlign w:val="superscript"/>
              </w:rPr>
              <w:footnoteReference w:id="2"/>
            </w:r>
          </w:p>
        </w:tc>
      </w:tr>
      <w:tr w:rsidR="00DE47D6" w:rsidRPr="00DE47D6" w14:paraId="779308D8" w14:textId="77777777" w:rsidTr="009502DA">
        <w:tc>
          <w:tcPr>
            <w:tcW w:w="2972" w:type="dxa"/>
            <w:shd w:val="clear" w:color="auto" w:fill="DBE5F1" w:themeFill="accent1" w:themeFillTint="33"/>
          </w:tcPr>
          <w:p w14:paraId="3EE39894" w14:textId="77777777" w:rsidR="00A13816" w:rsidRPr="00DE47D6" w:rsidRDefault="00020307" w:rsidP="009502DA">
            <w:pPr>
              <w:spacing w:line="276" w:lineRule="auto"/>
              <w:jc w:val="center"/>
              <w:rPr>
                <w:b/>
                <w:color w:val="000000" w:themeColor="text1"/>
                <w:sz w:val="22"/>
                <w:szCs w:val="24"/>
              </w:rPr>
            </w:pPr>
            <w:r w:rsidRPr="00DE47D6">
              <w:rPr>
                <w:b/>
                <w:color w:val="000000" w:themeColor="text1"/>
                <w:sz w:val="22"/>
                <w:szCs w:val="24"/>
              </w:rPr>
              <w:t>Atsakinga institucija (koordinuojančioji institucija)</w:t>
            </w:r>
          </w:p>
        </w:tc>
        <w:tc>
          <w:tcPr>
            <w:tcW w:w="6946" w:type="dxa"/>
          </w:tcPr>
          <w:p w14:paraId="3C61309F" w14:textId="6519B8FD" w:rsidR="00A13816" w:rsidRPr="00DE47D6" w:rsidRDefault="00E0010A" w:rsidP="009502DA">
            <w:pPr>
              <w:spacing w:line="276" w:lineRule="auto"/>
              <w:jc w:val="both"/>
              <w:rPr>
                <w:color w:val="000000" w:themeColor="text1"/>
                <w:sz w:val="20"/>
                <w:szCs w:val="24"/>
              </w:rPr>
            </w:pPr>
            <w:r w:rsidRPr="00DE47D6">
              <w:rPr>
                <w:b/>
                <w:color w:val="000000" w:themeColor="text1"/>
                <w:sz w:val="20"/>
                <w:szCs w:val="24"/>
              </w:rPr>
              <w:t>Lietuvos Respublikos kultūros ministerija</w:t>
            </w:r>
          </w:p>
        </w:tc>
      </w:tr>
    </w:tbl>
    <w:p w14:paraId="5EC73270" w14:textId="6320B619" w:rsidR="00A13816" w:rsidRPr="00DE47D6" w:rsidRDefault="00A13816" w:rsidP="009502DA">
      <w:pPr>
        <w:ind w:firstLine="567"/>
        <w:rPr>
          <w:b/>
          <w:color w:val="000000" w:themeColor="text1"/>
          <w:sz w:val="20"/>
        </w:rPr>
      </w:pPr>
    </w:p>
    <w:p w14:paraId="16944853" w14:textId="77777777" w:rsidR="00A13816" w:rsidRPr="00DE47D6" w:rsidRDefault="00A13816" w:rsidP="009502DA">
      <w:pPr>
        <w:rPr>
          <w:color w:val="000000" w:themeColor="text1"/>
          <w:sz w:val="6"/>
          <w:szCs w:val="6"/>
        </w:rPr>
      </w:pPr>
    </w:p>
    <w:p w14:paraId="51A74C4D" w14:textId="77777777" w:rsidR="00A13816" w:rsidRPr="00DE47D6" w:rsidRDefault="00020307" w:rsidP="009502DA">
      <w:pPr>
        <w:jc w:val="center"/>
        <w:rPr>
          <w:b/>
          <w:bCs/>
          <w:color w:val="000000" w:themeColor="text1"/>
        </w:rPr>
      </w:pPr>
      <w:r w:rsidRPr="00DE47D6">
        <w:rPr>
          <w:b/>
          <w:bCs/>
          <w:color w:val="000000" w:themeColor="text1"/>
        </w:rPr>
        <w:t>II SKYRIUS</w:t>
      </w:r>
    </w:p>
    <w:p w14:paraId="1A271000" w14:textId="77777777" w:rsidR="00A13816" w:rsidRPr="00DE47D6" w:rsidRDefault="00020307" w:rsidP="009502DA">
      <w:pPr>
        <w:jc w:val="center"/>
        <w:rPr>
          <w:b/>
          <w:bCs/>
          <w:color w:val="000000" w:themeColor="text1"/>
        </w:rPr>
      </w:pPr>
      <w:r w:rsidRPr="00DE47D6">
        <w:rPr>
          <w:b/>
          <w:bCs/>
          <w:color w:val="000000" w:themeColor="text1"/>
        </w:rPr>
        <w:t>SIEKIAMAS POKYTIS</w:t>
      </w:r>
    </w:p>
    <w:p w14:paraId="679D844C" w14:textId="77777777" w:rsidR="00A13816" w:rsidRPr="00DE47D6" w:rsidRDefault="00A13816" w:rsidP="009502DA">
      <w:pPr>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E47D6" w:rsidRPr="00DE47D6" w14:paraId="319E6676" w14:textId="77777777" w:rsidTr="587AAAC6">
        <w:tc>
          <w:tcPr>
            <w:tcW w:w="9918" w:type="dxa"/>
            <w:shd w:val="clear" w:color="auto" w:fill="DBE5F1" w:themeFill="accent1" w:themeFillTint="33"/>
          </w:tcPr>
          <w:p w14:paraId="20E94F92" w14:textId="77777777" w:rsidR="00A13816" w:rsidRPr="00DE47D6" w:rsidRDefault="00020307" w:rsidP="009502DA">
            <w:pPr>
              <w:keepNext/>
              <w:keepLines/>
              <w:jc w:val="center"/>
              <w:rPr>
                <w:caps/>
                <w:color w:val="000000" w:themeColor="text1"/>
                <w:szCs w:val="24"/>
              </w:rPr>
            </w:pPr>
            <w:r w:rsidRPr="00DE47D6">
              <w:rPr>
                <w:b/>
                <w:bCs/>
                <w:caps/>
                <w:color w:val="000000" w:themeColor="text1"/>
                <w:szCs w:val="24"/>
              </w:rPr>
              <w:t>PLĖTROS PROGRAMOS PAŽANGOS Priemonės laukiamAS pokyTIS</w:t>
            </w:r>
          </w:p>
        </w:tc>
      </w:tr>
      <w:tr w:rsidR="00A13816" w:rsidRPr="00DE47D6" w14:paraId="761DEA6F" w14:textId="77777777" w:rsidTr="587AAAC6">
        <w:tc>
          <w:tcPr>
            <w:tcW w:w="9918" w:type="dxa"/>
          </w:tcPr>
          <w:p w14:paraId="78FDB8F8" w14:textId="0D572537"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Priemonės įgyvendinimas sprendžia 2021</w:t>
            </w:r>
            <w:r w:rsidR="00646AD4">
              <w:rPr>
                <w:iCs/>
                <w:color w:val="000000" w:themeColor="text1"/>
                <w:sz w:val="20"/>
              </w:rPr>
              <w:t>–</w:t>
            </w:r>
            <w:r w:rsidRPr="00DE47D6">
              <w:rPr>
                <w:iCs/>
                <w:color w:val="000000" w:themeColor="text1"/>
                <w:sz w:val="20"/>
              </w:rPr>
              <w:t>2030 Kultūros ir kūrybingumo plėtros programoje  įvardintą problemą:</w:t>
            </w:r>
            <w:r w:rsidR="00FF424D" w:rsidRPr="00DE47D6">
              <w:rPr>
                <w:iCs/>
                <w:color w:val="000000" w:themeColor="text1"/>
                <w:sz w:val="20"/>
              </w:rPr>
              <w:t xml:space="preserve"> n</w:t>
            </w:r>
            <w:r w:rsidRPr="00DE47D6">
              <w:rPr>
                <w:iCs/>
                <w:color w:val="000000" w:themeColor="text1"/>
                <w:sz w:val="20"/>
              </w:rPr>
              <w:t>eišnaudojamas KKI potencialas kurti aukštos pridėtinės vertės ekonomiką ir inovatyvias socialines paslaugas sistemiškai ir specifiškai neauginant paties KKI sektoriaus.</w:t>
            </w:r>
          </w:p>
          <w:p w14:paraId="38ADF4F6" w14:textId="77777777" w:rsidR="00C44B29" w:rsidRPr="00DE47D6" w:rsidRDefault="00C44B29" w:rsidP="009502DA">
            <w:pPr>
              <w:tabs>
                <w:tab w:val="left" w:pos="598"/>
              </w:tabs>
              <w:ind w:firstLine="567"/>
              <w:jc w:val="both"/>
              <w:rPr>
                <w:iCs/>
                <w:color w:val="000000" w:themeColor="text1"/>
                <w:sz w:val="20"/>
              </w:rPr>
            </w:pPr>
          </w:p>
          <w:p w14:paraId="37A2EA76" w14:textId="25D07FF7" w:rsidR="00792F49" w:rsidRDefault="00C44B29" w:rsidP="00D96245">
            <w:pPr>
              <w:tabs>
                <w:tab w:val="left" w:pos="598"/>
              </w:tabs>
              <w:ind w:firstLine="567"/>
              <w:jc w:val="both"/>
              <w:rPr>
                <w:bCs/>
                <w:iCs/>
                <w:color w:val="000000" w:themeColor="text1"/>
                <w:sz w:val="20"/>
              </w:rPr>
            </w:pPr>
            <w:r w:rsidRPr="00DE47D6">
              <w:rPr>
                <w:bCs/>
                <w:iCs/>
                <w:color w:val="000000" w:themeColor="text1"/>
                <w:sz w:val="20"/>
              </w:rPr>
              <w:t xml:space="preserve"> Kultūros ir kūrybinių industrijų (KKI) sektorius Lietuvoje pastaraisiais metais yra vienas didžiausių darbdavių ir vienas labiausiai augančių ekonomikos sektorių, svariai prisidedančių prie pridėtinės vertės </w:t>
            </w:r>
            <w:r w:rsidR="00792F49">
              <w:rPr>
                <w:bCs/>
                <w:iCs/>
                <w:color w:val="000000" w:themeColor="text1"/>
                <w:sz w:val="20"/>
              </w:rPr>
              <w:t>ir socialinės</w:t>
            </w:r>
            <w:r w:rsidRPr="00DE47D6">
              <w:rPr>
                <w:bCs/>
                <w:iCs/>
                <w:color w:val="000000" w:themeColor="text1"/>
                <w:sz w:val="20"/>
              </w:rPr>
              <w:t xml:space="preserve"> ekonomi</w:t>
            </w:r>
            <w:r w:rsidR="002A618C">
              <w:rPr>
                <w:bCs/>
                <w:iCs/>
                <w:color w:val="000000" w:themeColor="text1"/>
                <w:sz w:val="20"/>
              </w:rPr>
              <w:t>kos</w:t>
            </w:r>
            <w:r w:rsidRPr="00DE47D6">
              <w:rPr>
                <w:bCs/>
                <w:iCs/>
                <w:color w:val="000000" w:themeColor="text1"/>
                <w:sz w:val="20"/>
              </w:rPr>
              <w:t xml:space="preserve"> kūrimo</w:t>
            </w:r>
            <w:r w:rsidR="00B73FBE">
              <w:rPr>
                <w:bCs/>
                <w:iCs/>
                <w:color w:val="000000" w:themeColor="text1"/>
                <w:sz w:val="20"/>
              </w:rPr>
              <w:t xml:space="preserve"> </w:t>
            </w:r>
            <w:r w:rsidR="00792F49">
              <w:rPr>
                <w:bCs/>
                <w:iCs/>
                <w:color w:val="000000" w:themeColor="text1"/>
                <w:sz w:val="20"/>
              </w:rPr>
              <w:t>-</w:t>
            </w:r>
            <w:r w:rsidR="00792F49" w:rsidRPr="00792F49">
              <w:rPr>
                <w:bCs/>
                <w:iCs/>
                <w:color w:val="000000" w:themeColor="text1"/>
                <w:sz w:val="20"/>
              </w:rPr>
              <w:t xml:space="preserve"> tvarių </w:t>
            </w:r>
            <w:r w:rsidR="00792F49">
              <w:rPr>
                <w:bCs/>
                <w:iCs/>
                <w:color w:val="000000" w:themeColor="text1"/>
                <w:sz w:val="20"/>
              </w:rPr>
              <w:t>veiklos sąlygų</w:t>
            </w:r>
            <w:r w:rsidR="00792F49" w:rsidRPr="00792F49">
              <w:rPr>
                <w:bCs/>
                <w:iCs/>
                <w:color w:val="000000" w:themeColor="text1"/>
                <w:sz w:val="20"/>
              </w:rPr>
              <w:t xml:space="preserve"> kūrimo, užimtumo didinimo, darbo ir šeimos įsipareigojimų derinimo skatinimo, socialinių inovacijų kūrimo. </w:t>
            </w:r>
            <w:r w:rsidR="00D96245">
              <w:rPr>
                <w:bCs/>
                <w:iCs/>
                <w:color w:val="000000" w:themeColor="text1"/>
                <w:sz w:val="20"/>
              </w:rPr>
              <w:t>Siekiant skatinti ir tinkamai išnaudoti KKI potencialą</w:t>
            </w:r>
            <w:r w:rsidR="00792F49" w:rsidRPr="00792F49">
              <w:rPr>
                <w:bCs/>
                <w:iCs/>
                <w:color w:val="000000" w:themeColor="text1"/>
                <w:sz w:val="20"/>
              </w:rPr>
              <w:t xml:space="preserve"> didin</w:t>
            </w:r>
            <w:r w:rsidR="00D96245">
              <w:rPr>
                <w:bCs/>
                <w:iCs/>
                <w:color w:val="000000" w:themeColor="text1"/>
                <w:sz w:val="20"/>
              </w:rPr>
              <w:t xml:space="preserve">ti </w:t>
            </w:r>
            <w:r w:rsidR="00792F49" w:rsidRPr="00792F49">
              <w:rPr>
                <w:bCs/>
                <w:iCs/>
                <w:color w:val="000000" w:themeColor="text1"/>
                <w:sz w:val="20"/>
              </w:rPr>
              <w:t>užimtum</w:t>
            </w:r>
            <w:r w:rsidR="00D96245">
              <w:rPr>
                <w:bCs/>
                <w:iCs/>
                <w:color w:val="000000" w:themeColor="text1"/>
                <w:sz w:val="20"/>
              </w:rPr>
              <w:t>ą</w:t>
            </w:r>
            <w:r w:rsidR="00792F49" w:rsidRPr="00792F49">
              <w:rPr>
                <w:bCs/>
                <w:iCs/>
                <w:color w:val="000000" w:themeColor="text1"/>
                <w:sz w:val="20"/>
              </w:rPr>
              <w:t>, kur</w:t>
            </w:r>
            <w:r w:rsidR="00D96245">
              <w:rPr>
                <w:bCs/>
                <w:iCs/>
                <w:color w:val="000000" w:themeColor="text1"/>
                <w:sz w:val="20"/>
              </w:rPr>
              <w:t>ti</w:t>
            </w:r>
            <w:r w:rsidR="00792F49" w:rsidRPr="00792F49">
              <w:rPr>
                <w:bCs/>
                <w:iCs/>
                <w:color w:val="000000" w:themeColor="text1"/>
                <w:sz w:val="20"/>
              </w:rPr>
              <w:t xml:space="preserve"> </w:t>
            </w:r>
            <w:r w:rsidR="00792F49">
              <w:rPr>
                <w:bCs/>
                <w:iCs/>
                <w:color w:val="000000" w:themeColor="text1"/>
                <w:sz w:val="20"/>
              </w:rPr>
              <w:t>lanksči</w:t>
            </w:r>
            <w:r w:rsidR="00D96245">
              <w:rPr>
                <w:bCs/>
                <w:iCs/>
                <w:color w:val="000000" w:themeColor="text1"/>
                <w:sz w:val="20"/>
              </w:rPr>
              <w:t>a</w:t>
            </w:r>
            <w:r w:rsidR="00792F49">
              <w:rPr>
                <w:bCs/>
                <w:iCs/>
                <w:color w:val="000000" w:themeColor="text1"/>
                <w:sz w:val="20"/>
              </w:rPr>
              <w:t>s ir tvari</w:t>
            </w:r>
            <w:r w:rsidR="00D96245">
              <w:rPr>
                <w:bCs/>
                <w:iCs/>
                <w:color w:val="000000" w:themeColor="text1"/>
                <w:sz w:val="20"/>
              </w:rPr>
              <w:t>a</w:t>
            </w:r>
            <w:r w:rsidR="00792F49">
              <w:rPr>
                <w:bCs/>
                <w:iCs/>
                <w:color w:val="000000" w:themeColor="text1"/>
                <w:sz w:val="20"/>
              </w:rPr>
              <w:t>s</w:t>
            </w:r>
            <w:r w:rsidR="00792F49" w:rsidRPr="00792F49">
              <w:rPr>
                <w:bCs/>
                <w:iCs/>
                <w:color w:val="000000" w:themeColor="text1"/>
                <w:sz w:val="20"/>
              </w:rPr>
              <w:t xml:space="preserve"> </w:t>
            </w:r>
            <w:r w:rsidR="00792F49">
              <w:rPr>
                <w:bCs/>
                <w:iCs/>
                <w:color w:val="000000" w:themeColor="text1"/>
                <w:sz w:val="20"/>
              </w:rPr>
              <w:t>veiklos sąlyg</w:t>
            </w:r>
            <w:r w:rsidR="00D96245">
              <w:rPr>
                <w:bCs/>
                <w:iCs/>
                <w:color w:val="000000" w:themeColor="text1"/>
                <w:sz w:val="20"/>
              </w:rPr>
              <w:t>a</w:t>
            </w:r>
            <w:r w:rsidR="00792F49">
              <w:rPr>
                <w:bCs/>
                <w:iCs/>
                <w:color w:val="000000" w:themeColor="text1"/>
                <w:sz w:val="20"/>
              </w:rPr>
              <w:t>s</w:t>
            </w:r>
            <w:r w:rsidR="00792F49" w:rsidRPr="00792F49">
              <w:rPr>
                <w:bCs/>
                <w:iCs/>
                <w:color w:val="000000" w:themeColor="text1"/>
                <w:sz w:val="20"/>
              </w:rPr>
              <w:t xml:space="preserve">, derinti šeimos ir darbo </w:t>
            </w:r>
            <w:r w:rsidR="00D96245">
              <w:rPr>
                <w:bCs/>
                <w:iCs/>
                <w:color w:val="000000" w:themeColor="text1"/>
                <w:sz w:val="20"/>
              </w:rPr>
              <w:t>įsipareigojimus</w:t>
            </w:r>
            <w:r w:rsidR="00792F49" w:rsidRPr="00792F49">
              <w:rPr>
                <w:bCs/>
                <w:iCs/>
                <w:color w:val="000000" w:themeColor="text1"/>
                <w:sz w:val="20"/>
              </w:rPr>
              <w:t>,</w:t>
            </w:r>
            <w:r w:rsidR="00222913">
              <w:rPr>
                <w:bCs/>
                <w:iCs/>
                <w:color w:val="000000" w:themeColor="text1"/>
                <w:sz w:val="20"/>
              </w:rPr>
              <w:t xml:space="preserve"> </w:t>
            </w:r>
            <w:r w:rsidR="00D96245">
              <w:rPr>
                <w:bCs/>
                <w:iCs/>
                <w:color w:val="000000" w:themeColor="text1"/>
                <w:sz w:val="20"/>
              </w:rPr>
              <w:t>būtina</w:t>
            </w:r>
            <w:r w:rsidR="00792F49" w:rsidRPr="00792F49">
              <w:rPr>
                <w:bCs/>
                <w:iCs/>
                <w:color w:val="000000" w:themeColor="text1"/>
                <w:sz w:val="20"/>
              </w:rPr>
              <w:t xml:space="preserve"> investuoti į KKI sektori</w:t>
            </w:r>
            <w:r w:rsidR="00D96245">
              <w:rPr>
                <w:bCs/>
                <w:iCs/>
                <w:color w:val="000000" w:themeColor="text1"/>
                <w:sz w:val="20"/>
              </w:rPr>
              <w:t>aus</w:t>
            </w:r>
            <w:r w:rsidR="00792F49" w:rsidRPr="00792F49">
              <w:rPr>
                <w:bCs/>
                <w:iCs/>
                <w:color w:val="000000" w:themeColor="text1"/>
                <w:sz w:val="20"/>
              </w:rPr>
              <w:t xml:space="preserve"> konkurencingumo didinimą, infrastruktūros gerinimą ir </w:t>
            </w:r>
            <w:r w:rsidR="00D96245">
              <w:rPr>
                <w:bCs/>
                <w:iCs/>
                <w:color w:val="000000" w:themeColor="text1"/>
                <w:sz w:val="20"/>
              </w:rPr>
              <w:t>kitų KKI veiklos sąlygų gerinimą</w:t>
            </w:r>
            <w:r w:rsidR="00792F49" w:rsidRPr="00792F49">
              <w:rPr>
                <w:bCs/>
                <w:iCs/>
                <w:color w:val="000000" w:themeColor="text1"/>
                <w:sz w:val="20"/>
              </w:rPr>
              <w:t>.</w:t>
            </w:r>
          </w:p>
          <w:p w14:paraId="3F554751" w14:textId="7A5B77D1" w:rsidR="001E2E37" w:rsidRDefault="006272DF" w:rsidP="009502DA">
            <w:pPr>
              <w:tabs>
                <w:tab w:val="left" w:pos="598"/>
              </w:tabs>
              <w:ind w:firstLine="567"/>
              <w:jc w:val="both"/>
              <w:rPr>
                <w:rFonts w:eastAsia="Calibri"/>
                <w:sz w:val="20"/>
              </w:rPr>
            </w:pPr>
            <w:r w:rsidRPr="006272DF">
              <w:rPr>
                <w:rFonts w:eastAsia="Calibri"/>
                <w:sz w:val="20"/>
              </w:rPr>
              <w:t>Remiantis Valstybės duomenų agentūros duomenimis</w:t>
            </w:r>
            <w:r w:rsidRPr="006272DF">
              <w:rPr>
                <w:rFonts w:eastAsia="Calibri"/>
                <w:sz w:val="20"/>
                <w:vertAlign w:val="superscript"/>
              </w:rPr>
              <w:footnoteReference w:id="3"/>
            </w:r>
            <w:r w:rsidRPr="006272DF">
              <w:rPr>
                <w:rFonts w:eastAsia="Calibri"/>
                <w:sz w:val="20"/>
              </w:rPr>
              <w:t xml:space="preserve">, 2021 m. KKI sektoriaus įmonės iš viso sudarė 4,8 proc. visų Lietuvoje veikiančių ūkio subjektų. KKI sektoriaus įmonėse iš viso 2021 m. dirbo </w:t>
            </w:r>
            <w:r w:rsidR="001E2E37">
              <w:rPr>
                <w:rFonts w:eastAsia="Calibri"/>
                <w:sz w:val="20"/>
              </w:rPr>
              <w:t>50,2</w:t>
            </w:r>
            <w:r w:rsidRPr="006272DF">
              <w:rPr>
                <w:rFonts w:eastAsia="Calibri"/>
                <w:sz w:val="20"/>
              </w:rPr>
              <w:t xml:space="preserve"> tūkst. darbuotojų arba 3,</w:t>
            </w:r>
            <w:r w:rsidR="001E2E37">
              <w:rPr>
                <w:rFonts w:eastAsia="Calibri"/>
                <w:sz w:val="20"/>
              </w:rPr>
              <w:t>7</w:t>
            </w:r>
            <w:r w:rsidRPr="006272DF">
              <w:rPr>
                <w:rFonts w:eastAsia="Calibri"/>
                <w:sz w:val="20"/>
              </w:rPr>
              <w:t xml:space="preserve"> proc. visų užimtųjų Lietuvoje. </w:t>
            </w:r>
            <w:r w:rsidR="001E2E37" w:rsidRPr="001E2E37">
              <w:rPr>
                <w:rFonts w:eastAsia="Calibri"/>
                <w:sz w:val="20"/>
              </w:rPr>
              <w:t>2021 m. KKI sektoriaus sukuriama produkcija buvo verta 1,94 mlrd. Eur, o bendra sukurta pridėtinė vertė siekė 1 mlrd. Eur.</w:t>
            </w:r>
            <w:r w:rsidR="00B43BDD">
              <w:t xml:space="preserve"> </w:t>
            </w:r>
            <w:r w:rsidR="00B43BDD" w:rsidRPr="00B43BDD">
              <w:rPr>
                <w:rFonts w:eastAsia="Calibri"/>
                <w:sz w:val="20"/>
              </w:rPr>
              <w:t>Palyginimui su visa šalimi, 2021 m. Lietuvoje sukurta pridėtinė vertė pagal visas ekonomines veiklos rūšis to meto kainomis siekė 50,196 mlrd. Eur</w:t>
            </w:r>
            <w:r w:rsidR="00B43BDD">
              <w:rPr>
                <w:rStyle w:val="FootnoteReference"/>
                <w:rFonts w:eastAsia="Calibri"/>
                <w:sz w:val="20"/>
              </w:rPr>
              <w:footnoteReference w:id="4"/>
            </w:r>
            <w:r w:rsidR="00B43BDD" w:rsidRPr="00B43BDD">
              <w:rPr>
                <w:rFonts w:eastAsia="Calibri"/>
                <w:sz w:val="20"/>
              </w:rPr>
              <w:t>, taigi KKI sektorius sudarė beveik 2 proc. visos šalies sukuriamos pridėtinės vertės. Nors pastaruosius kelis metus buvo stebimas KKI sektoriaus pridėtinės vertės augimas (2017–2021 m. laikotarpiu sektoriaus pridėtinė vertė vidutiniškai augo 5 proc.), sektoriaus reikšmė ekonomikoje menko – nuo 2,2 proc. 2017 m. iki minėtų 2 proc. 2021 m. Šiam pokyčiui įtakos turėjo COVID-19 pandemija bei jai taikytos valdymo priemonės – KKI buvo vienas labiausiai pandemijos valdymo pasekmių paveiktų sektorių</w:t>
            </w:r>
            <w:r w:rsidR="00C550F3">
              <w:rPr>
                <w:rStyle w:val="FootnoteReference"/>
                <w:rFonts w:eastAsia="Calibri"/>
                <w:sz w:val="20"/>
              </w:rPr>
              <w:footnoteReference w:id="5"/>
            </w:r>
            <w:r w:rsidR="00B43BDD" w:rsidRPr="00B43BDD">
              <w:rPr>
                <w:rFonts w:eastAsia="Calibri"/>
                <w:sz w:val="20"/>
              </w:rPr>
              <w:t>, todėl šio sektoriaus augimas ir indėlis į šalies ekonomiką 2020–2021 m. sumenko, nors, Europos Tarybos duomenimis</w:t>
            </w:r>
            <w:r w:rsidR="00C550F3">
              <w:rPr>
                <w:rStyle w:val="FootnoteReference"/>
                <w:rFonts w:eastAsia="Calibri"/>
                <w:sz w:val="20"/>
              </w:rPr>
              <w:footnoteReference w:id="6"/>
            </w:r>
            <w:r w:rsidR="00B43BDD" w:rsidRPr="00B43BDD">
              <w:rPr>
                <w:rFonts w:eastAsia="Calibri"/>
                <w:sz w:val="20"/>
              </w:rPr>
              <w:t>, 2008–2016 m. laikotarpiu Lietuva visos ES kontekste pasižymėjo pačiu sparčiausiu KKI sektoriaus įmonių skaičiaus augimu (daugiau nei 10 proc.).</w:t>
            </w:r>
          </w:p>
          <w:p w14:paraId="3BECE458" w14:textId="37B96D88" w:rsidR="00896893" w:rsidRDefault="006272DF" w:rsidP="00A36784">
            <w:pPr>
              <w:tabs>
                <w:tab w:val="left" w:pos="598"/>
              </w:tabs>
              <w:ind w:firstLine="567"/>
              <w:jc w:val="both"/>
              <w:rPr>
                <w:rFonts w:eastAsia="Calibri"/>
                <w:sz w:val="20"/>
              </w:rPr>
            </w:pPr>
            <w:r w:rsidRPr="006272DF">
              <w:rPr>
                <w:rFonts w:eastAsia="Calibri"/>
                <w:sz w:val="20"/>
              </w:rPr>
              <w:t>Pastaruosius kelis metu</w:t>
            </w:r>
            <w:r>
              <w:rPr>
                <w:rFonts w:eastAsia="Calibri"/>
                <w:sz w:val="20"/>
              </w:rPr>
              <w:t>s</w:t>
            </w:r>
            <w:r w:rsidR="00E13C85">
              <w:rPr>
                <w:rFonts w:eastAsia="Calibri"/>
                <w:sz w:val="20"/>
              </w:rPr>
              <w:t>, netgi nepaisant pandemijos poveikio,</w:t>
            </w:r>
            <w:r w:rsidRPr="006272DF">
              <w:rPr>
                <w:rFonts w:eastAsia="Calibri"/>
                <w:sz w:val="20"/>
              </w:rPr>
              <w:t xml:space="preserve"> pastebimas stabilus užimtųjų skaičiaus augimas KKI sektoriaus įmonėse –</w:t>
            </w:r>
            <w:r w:rsidR="001E2E37">
              <w:rPr>
                <w:rFonts w:eastAsia="Calibri"/>
                <w:sz w:val="20"/>
              </w:rPr>
              <w:t xml:space="preserve"> </w:t>
            </w:r>
            <w:r w:rsidRPr="006272DF">
              <w:rPr>
                <w:rFonts w:eastAsia="Calibri"/>
                <w:sz w:val="20"/>
              </w:rPr>
              <w:t xml:space="preserve">užimtųjų skaičius atitinkamai siekė 48,75 </w:t>
            </w:r>
            <w:r w:rsidR="001E2E37">
              <w:rPr>
                <w:rFonts w:eastAsia="Calibri"/>
                <w:sz w:val="20"/>
              </w:rPr>
              <w:t>tūkst. (2019 m.),</w:t>
            </w:r>
            <w:r w:rsidRPr="006272DF">
              <w:rPr>
                <w:rFonts w:eastAsia="Calibri"/>
                <w:sz w:val="20"/>
              </w:rPr>
              <w:t xml:space="preserve"> 49,1</w:t>
            </w:r>
            <w:r w:rsidR="001E2E37">
              <w:rPr>
                <w:rFonts w:eastAsia="Calibri"/>
                <w:sz w:val="20"/>
              </w:rPr>
              <w:t>2</w:t>
            </w:r>
            <w:r w:rsidRPr="006272DF">
              <w:rPr>
                <w:rFonts w:eastAsia="Calibri"/>
                <w:sz w:val="20"/>
              </w:rPr>
              <w:t xml:space="preserve"> tūkst. </w:t>
            </w:r>
            <w:r w:rsidR="001E2E37">
              <w:rPr>
                <w:rFonts w:eastAsia="Calibri"/>
                <w:sz w:val="20"/>
              </w:rPr>
              <w:t xml:space="preserve">(2020 m.), 50,2 tūkst. (2021 m.) ir 55,85 tūkst. (2022 m.) </w:t>
            </w:r>
            <w:r w:rsidRPr="006272DF">
              <w:rPr>
                <w:rFonts w:eastAsia="Calibri"/>
                <w:sz w:val="20"/>
              </w:rPr>
              <w:t xml:space="preserve">užimtųjų. </w:t>
            </w:r>
            <w:r w:rsidR="00D911BA">
              <w:rPr>
                <w:rFonts w:eastAsia="Calibri"/>
                <w:sz w:val="20"/>
              </w:rPr>
              <w:t>Lyginant jaunimo (15-29 m.) užimtumo struktūrą KKI sektoriaus viduje ir su Lietuvos vidurkiu, pa</w:t>
            </w:r>
            <w:r w:rsidR="00026B9C">
              <w:rPr>
                <w:rFonts w:eastAsia="Calibri"/>
                <w:sz w:val="20"/>
              </w:rPr>
              <w:t>t</w:t>
            </w:r>
            <w:r w:rsidR="00D911BA">
              <w:rPr>
                <w:rFonts w:eastAsia="Calibri"/>
                <w:sz w:val="20"/>
              </w:rPr>
              <w:t>virtina</w:t>
            </w:r>
            <w:r w:rsidR="00E13C85">
              <w:rPr>
                <w:rFonts w:eastAsia="Calibri"/>
                <w:sz w:val="20"/>
              </w:rPr>
              <w:t>mos</w:t>
            </w:r>
            <w:r w:rsidR="00026B9C">
              <w:rPr>
                <w:rFonts w:eastAsia="Calibri"/>
                <w:sz w:val="20"/>
              </w:rPr>
              <w:t xml:space="preserve"> E</w:t>
            </w:r>
            <w:r w:rsidR="0019380F">
              <w:rPr>
                <w:rFonts w:eastAsia="Calibri"/>
                <w:sz w:val="20"/>
              </w:rPr>
              <w:t>uropos Komisijos</w:t>
            </w:r>
            <w:r w:rsidR="00026B9C">
              <w:rPr>
                <w:rFonts w:eastAsia="Calibri"/>
                <w:sz w:val="20"/>
              </w:rPr>
              <w:t xml:space="preserve"> </w:t>
            </w:r>
            <w:r w:rsidR="0019380F">
              <w:rPr>
                <w:rFonts w:eastAsia="Calibri"/>
                <w:sz w:val="20"/>
              </w:rPr>
              <w:t>išvad</w:t>
            </w:r>
            <w:r w:rsidR="00E13C85">
              <w:rPr>
                <w:rFonts w:eastAsia="Calibri"/>
                <w:sz w:val="20"/>
              </w:rPr>
              <w:t>o</w:t>
            </w:r>
            <w:r w:rsidR="00A36784">
              <w:rPr>
                <w:rFonts w:eastAsia="Calibri"/>
                <w:sz w:val="20"/>
              </w:rPr>
              <w:t>s</w:t>
            </w:r>
            <w:r w:rsidR="00026B9C">
              <w:rPr>
                <w:rFonts w:eastAsia="Calibri"/>
                <w:sz w:val="20"/>
              </w:rPr>
              <w:t>, kad KKI yra vienas dinamiškiausių Europos sektorių</w:t>
            </w:r>
            <w:r w:rsidR="00026B9C">
              <w:rPr>
                <w:rStyle w:val="FootnoteReference"/>
                <w:rFonts w:eastAsia="Calibri"/>
                <w:sz w:val="20"/>
              </w:rPr>
              <w:footnoteReference w:id="7"/>
            </w:r>
            <w:r w:rsidR="00A36784">
              <w:rPr>
                <w:rFonts w:eastAsia="Calibri"/>
                <w:sz w:val="20"/>
              </w:rPr>
              <w:t xml:space="preserve">, kuris </w:t>
            </w:r>
            <w:r w:rsidR="00A36784" w:rsidRPr="00A36784">
              <w:rPr>
                <w:rFonts w:eastAsia="Calibri"/>
                <w:sz w:val="20"/>
              </w:rPr>
              <w:t xml:space="preserve">rodo didesnį nei vidutinį augimą ir kuria </w:t>
            </w:r>
            <w:r w:rsidR="00A36784">
              <w:rPr>
                <w:rFonts w:eastAsia="Calibri"/>
                <w:sz w:val="20"/>
              </w:rPr>
              <w:t>palankias sąlygas darbui bei kitų patrauklių formų užimtumui</w:t>
            </w:r>
            <w:r w:rsidR="00A36784" w:rsidRPr="00A36784">
              <w:rPr>
                <w:rFonts w:eastAsia="Calibri"/>
                <w:sz w:val="20"/>
              </w:rPr>
              <w:t xml:space="preserve">, ypač </w:t>
            </w:r>
            <w:r w:rsidR="00A36784" w:rsidRPr="00A36784">
              <w:rPr>
                <w:rFonts w:eastAsia="Calibri"/>
                <w:sz w:val="20"/>
              </w:rPr>
              <w:lastRenderedPageBreak/>
              <w:t>jaunimui, kartu stiprin</w:t>
            </w:r>
            <w:r w:rsidR="00A36784">
              <w:rPr>
                <w:rFonts w:eastAsia="Calibri"/>
                <w:sz w:val="20"/>
              </w:rPr>
              <w:t xml:space="preserve">ant ir </w:t>
            </w:r>
            <w:r w:rsidR="00A36784" w:rsidRPr="00A36784">
              <w:rPr>
                <w:rFonts w:eastAsia="Calibri"/>
                <w:sz w:val="20"/>
              </w:rPr>
              <w:t>socialinę sanglaudą</w:t>
            </w:r>
            <w:r w:rsidR="00A36784">
              <w:rPr>
                <w:rStyle w:val="FootnoteReference"/>
                <w:rFonts w:eastAsia="Calibri"/>
                <w:sz w:val="20"/>
              </w:rPr>
              <w:footnoteReference w:id="8"/>
            </w:r>
            <w:r w:rsidR="00A36784">
              <w:rPr>
                <w:rFonts w:eastAsia="Calibri"/>
                <w:sz w:val="20"/>
              </w:rPr>
              <w:t>. Lietuvos užimtumo statistikos duomenimis</w:t>
            </w:r>
            <w:r w:rsidR="00A36784">
              <w:rPr>
                <w:rStyle w:val="FootnoteReference"/>
                <w:rFonts w:eastAsia="Calibri"/>
                <w:sz w:val="20"/>
              </w:rPr>
              <w:footnoteReference w:id="9"/>
            </w:r>
            <w:r w:rsidR="00A36784">
              <w:rPr>
                <w:rFonts w:eastAsia="Calibri"/>
                <w:sz w:val="20"/>
              </w:rPr>
              <w:t xml:space="preserve"> </w:t>
            </w:r>
            <w:r w:rsidR="00EE2554">
              <w:rPr>
                <w:rFonts w:eastAsia="Calibri"/>
                <w:sz w:val="20"/>
              </w:rPr>
              <w:t xml:space="preserve">2021 m. KKI sektoriuje, be tradicinių kultūros </w:t>
            </w:r>
            <w:r w:rsidR="00256050">
              <w:rPr>
                <w:rFonts w:eastAsia="Calibri"/>
                <w:sz w:val="20"/>
              </w:rPr>
              <w:t xml:space="preserve">veiklų (muziejų, bibliotekų, archyvų, paveldo ir kt.) dirbo 24,7 tūkst. darbuotojų (iš 51 tūkst., įskaičiuojant tradicines kultūros veiklas), iš kurių 4,1 tūkst. užimtųjų buvo jaunimas (15-29 m.), </w:t>
            </w:r>
            <w:proofErr w:type="spellStart"/>
            <w:r w:rsidR="00256050">
              <w:rPr>
                <w:rFonts w:eastAsia="Calibri"/>
                <w:sz w:val="20"/>
              </w:rPr>
              <w:t>t.y</w:t>
            </w:r>
            <w:proofErr w:type="spellEnd"/>
            <w:r w:rsidR="00256050">
              <w:rPr>
                <w:rFonts w:eastAsia="Calibri"/>
                <w:sz w:val="20"/>
              </w:rPr>
              <w:t>. jaunimas sudarė 16,4 proc. visų KKI užimtųjų (be tradicinių kultūros veiklų). Palyginimui, 2021 m. jaun</w:t>
            </w:r>
            <w:r w:rsidR="00FF72E7">
              <w:rPr>
                <w:rFonts w:eastAsia="Calibri"/>
                <w:sz w:val="20"/>
              </w:rPr>
              <w:t>i</w:t>
            </w:r>
            <w:r w:rsidR="00256050">
              <w:rPr>
                <w:rFonts w:eastAsia="Calibri"/>
                <w:sz w:val="20"/>
              </w:rPr>
              <w:t xml:space="preserve">mas sudarė 15,1 proc. (207 tūkst. iš 1368,6 tūkst.) visų užimtųjų Lietuvoje ir tik </w:t>
            </w:r>
            <w:r w:rsidR="00FF72E7">
              <w:rPr>
                <w:rFonts w:eastAsia="Calibri"/>
                <w:sz w:val="20"/>
                <w:lang w:val="en-US"/>
              </w:rPr>
              <w:t xml:space="preserve">7,5 proc. (1,9 </w:t>
            </w:r>
            <w:proofErr w:type="spellStart"/>
            <w:r w:rsidR="00E13C85">
              <w:rPr>
                <w:rFonts w:eastAsia="Calibri"/>
                <w:sz w:val="20"/>
                <w:lang w:val="en-US"/>
              </w:rPr>
              <w:t>tūkst</w:t>
            </w:r>
            <w:proofErr w:type="spellEnd"/>
            <w:r w:rsidR="00E13C85">
              <w:rPr>
                <w:rFonts w:eastAsia="Calibri"/>
                <w:sz w:val="20"/>
                <w:lang w:val="en-US"/>
              </w:rPr>
              <w:t xml:space="preserve">. </w:t>
            </w:r>
            <w:proofErr w:type="spellStart"/>
            <w:r w:rsidR="00FF72E7">
              <w:rPr>
                <w:rFonts w:eastAsia="Calibri"/>
                <w:sz w:val="20"/>
                <w:lang w:val="en-US"/>
              </w:rPr>
              <w:t>i</w:t>
            </w:r>
            <w:proofErr w:type="spellEnd"/>
            <w:r w:rsidR="00FF72E7">
              <w:rPr>
                <w:rFonts w:eastAsia="Calibri"/>
                <w:sz w:val="20"/>
              </w:rPr>
              <w:t>š 25,5 tūkst.)</w:t>
            </w:r>
            <w:r w:rsidR="00256050">
              <w:rPr>
                <w:rFonts w:eastAsia="Calibri"/>
                <w:sz w:val="20"/>
              </w:rPr>
              <w:t xml:space="preserve"> </w:t>
            </w:r>
            <w:r w:rsidR="00FF72E7">
              <w:rPr>
                <w:rFonts w:eastAsia="Calibri"/>
                <w:sz w:val="20"/>
              </w:rPr>
              <w:t xml:space="preserve">užimtųjų tradicinėse kultūros veiklose. </w:t>
            </w:r>
          </w:p>
          <w:p w14:paraId="49DFABB1" w14:textId="77777777" w:rsidR="00E13C85" w:rsidRDefault="00FF72E7" w:rsidP="00A36784">
            <w:pPr>
              <w:tabs>
                <w:tab w:val="left" w:pos="598"/>
              </w:tabs>
              <w:ind w:firstLine="567"/>
              <w:jc w:val="both"/>
              <w:rPr>
                <w:rFonts w:eastAsia="Calibri"/>
                <w:sz w:val="20"/>
              </w:rPr>
            </w:pPr>
            <w:r>
              <w:rPr>
                <w:rFonts w:eastAsia="Calibri"/>
                <w:sz w:val="20"/>
              </w:rPr>
              <w:t>Vertinant 2021 m. KKI užimtumo statistiką, būtina atsižvelgti į Covid-19 pandemijos poveikį KKI sektoriui, kuris buvo vienas labiausiai paveiktų ir nukentėjusių nuo pandemijos valdymo pasekmių</w:t>
            </w:r>
            <w:r w:rsidR="00896893">
              <w:rPr>
                <w:rStyle w:val="FootnoteReference"/>
                <w:rFonts w:eastAsia="Calibri"/>
                <w:sz w:val="20"/>
              </w:rPr>
              <w:footnoteReference w:id="10"/>
            </w:r>
            <w:r>
              <w:rPr>
                <w:rFonts w:eastAsia="Calibri"/>
                <w:sz w:val="20"/>
              </w:rPr>
              <w:t>, o labiausiai pandemija paveikė būtent jaunimo užimtumą</w:t>
            </w:r>
            <w:r w:rsidR="00896893">
              <w:rPr>
                <w:rFonts w:eastAsia="Calibri"/>
                <w:sz w:val="20"/>
              </w:rPr>
              <w:t>, ką patvirtina ir bendra šalies užimtumo statistika</w:t>
            </w:r>
            <w:r w:rsidR="00896893">
              <w:rPr>
                <w:rStyle w:val="FootnoteReference"/>
                <w:rFonts w:eastAsia="Calibri"/>
                <w:sz w:val="20"/>
              </w:rPr>
              <w:footnoteReference w:id="11"/>
            </w:r>
            <w:r w:rsidR="00896893">
              <w:rPr>
                <w:rFonts w:eastAsia="Calibri"/>
                <w:sz w:val="20"/>
              </w:rPr>
              <w:t xml:space="preserve">. </w:t>
            </w:r>
          </w:p>
          <w:p w14:paraId="6139A1EF" w14:textId="1C7CB649" w:rsidR="006272DF" w:rsidRDefault="00896893" w:rsidP="00A36784">
            <w:pPr>
              <w:tabs>
                <w:tab w:val="left" w:pos="598"/>
              </w:tabs>
              <w:ind w:firstLine="567"/>
              <w:jc w:val="both"/>
              <w:rPr>
                <w:rFonts w:eastAsia="Calibri"/>
                <w:sz w:val="20"/>
              </w:rPr>
            </w:pPr>
            <w:r w:rsidRPr="00896893">
              <w:rPr>
                <w:rFonts w:eastAsia="Calibri"/>
                <w:sz w:val="20"/>
              </w:rPr>
              <w:t>202</w:t>
            </w:r>
            <w:r>
              <w:rPr>
                <w:rFonts w:eastAsia="Calibri"/>
                <w:sz w:val="20"/>
              </w:rPr>
              <w:t>2</w:t>
            </w:r>
            <w:r w:rsidRPr="00896893">
              <w:rPr>
                <w:rFonts w:eastAsia="Calibri"/>
                <w:sz w:val="20"/>
              </w:rPr>
              <w:t xml:space="preserve"> m. </w:t>
            </w:r>
            <w:r>
              <w:rPr>
                <w:rFonts w:eastAsia="Calibri"/>
                <w:sz w:val="20"/>
              </w:rPr>
              <w:t xml:space="preserve">Lietuvos užimtumo statistika atskleidžia dar didesnį </w:t>
            </w:r>
            <w:r w:rsidRPr="00896893">
              <w:rPr>
                <w:rFonts w:eastAsia="Calibri"/>
                <w:sz w:val="20"/>
              </w:rPr>
              <w:t>KKI</w:t>
            </w:r>
            <w:r>
              <w:rPr>
                <w:rFonts w:eastAsia="Calibri"/>
                <w:sz w:val="20"/>
              </w:rPr>
              <w:t xml:space="preserve"> potencialą kurti jaunimui patrauklias darbo sąlygas: KKI</w:t>
            </w:r>
            <w:r w:rsidRPr="00896893">
              <w:rPr>
                <w:rFonts w:eastAsia="Calibri"/>
                <w:sz w:val="20"/>
              </w:rPr>
              <w:t xml:space="preserve"> sektoriuje, be tradicinių kultūros </w:t>
            </w:r>
            <w:r w:rsidR="00E13C85">
              <w:rPr>
                <w:rFonts w:eastAsia="Calibri"/>
                <w:sz w:val="20"/>
              </w:rPr>
              <w:t xml:space="preserve">veiklų, </w:t>
            </w:r>
            <w:r w:rsidRPr="00896893">
              <w:rPr>
                <w:rFonts w:eastAsia="Calibri"/>
                <w:sz w:val="20"/>
              </w:rPr>
              <w:t>dirbo 2</w:t>
            </w:r>
            <w:r>
              <w:rPr>
                <w:rFonts w:eastAsia="Calibri"/>
                <w:sz w:val="20"/>
              </w:rPr>
              <w:t>9</w:t>
            </w:r>
            <w:r w:rsidRPr="00896893">
              <w:rPr>
                <w:rFonts w:eastAsia="Calibri"/>
                <w:sz w:val="20"/>
              </w:rPr>
              <w:t>,</w:t>
            </w:r>
            <w:r>
              <w:rPr>
                <w:rFonts w:eastAsia="Calibri"/>
                <w:sz w:val="20"/>
              </w:rPr>
              <w:t>8</w:t>
            </w:r>
            <w:r w:rsidRPr="00896893">
              <w:rPr>
                <w:rFonts w:eastAsia="Calibri"/>
                <w:sz w:val="20"/>
              </w:rPr>
              <w:t xml:space="preserve"> tūkst. darbuotojų (iš 5</w:t>
            </w:r>
            <w:r>
              <w:rPr>
                <w:rFonts w:eastAsia="Calibri"/>
                <w:sz w:val="20"/>
              </w:rPr>
              <w:t>5,8</w:t>
            </w:r>
            <w:r w:rsidRPr="00896893">
              <w:rPr>
                <w:rFonts w:eastAsia="Calibri"/>
                <w:sz w:val="20"/>
              </w:rPr>
              <w:t xml:space="preserve"> tūkst.</w:t>
            </w:r>
            <w:r w:rsidR="006C7872">
              <w:rPr>
                <w:rFonts w:eastAsia="Calibri"/>
                <w:sz w:val="20"/>
              </w:rPr>
              <w:t xml:space="preserve"> KKI kartu su</w:t>
            </w:r>
            <w:r w:rsidRPr="00896893">
              <w:rPr>
                <w:rFonts w:eastAsia="Calibri"/>
                <w:sz w:val="20"/>
              </w:rPr>
              <w:t xml:space="preserve"> tradicin</w:t>
            </w:r>
            <w:r w:rsidR="006C7872">
              <w:rPr>
                <w:rFonts w:eastAsia="Calibri"/>
                <w:sz w:val="20"/>
              </w:rPr>
              <w:t>ėmi</w:t>
            </w:r>
            <w:r w:rsidRPr="00896893">
              <w:rPr>
                <w:rFonts w:eastAsia="Calibri"/>
                <w:sz w:val="20"/>
              </w:rPr>
              <w:t>s kultūros veikl</w:t>
            </w:r>
            <w:r w:rsidR="006C7872">
              <w:rPr>
                <w:rFonts w:eastAsia="Calibri"/>
                <w:sz w:val="20"/>
              </w:rPr>
              <w:t>omi</w:t>
            </w:r>
            <w:r w:rsidRPr="00896893">
              <w:rPr>
                <w:rFonts w:eastAsia="Calibri"/>
                <w:sz w:val="20"/>
              </w:rPr>
              <w:t xml:space="preserve">s), iš kurių </w:t>
            </w:r>
            <w:r>
              <w:rPr>
                <w:rFonts w:eastAsia="Calibri"/>
                <w:sz w:val="20"/>
              </w:rPr>
              <w:t>5</w:t>
            </w:r>
            <w:r w:rsidRPr="00896893">
              <w:rPr>
                <w:rFonts w:eastAsia="Calibri"/>
                <w:sz w:val="20"/>
              </w:rPr>
              <w:t>,</w:t>
            </w:r>
            <w:r>
              <w:rPr>
                <w:rFonts w:eastAsia="Calibri"/>
                <w:sz w:val="20"/>
              </w:rPr>
              <w:t>5</w:t>
            </w:r>
            <w:r w:rsidRPr="00896893">
              <w:rPr>
                <w:rFonts w:eastAsia="Calibri"/>
                <w:sz w:val="20"/>
              </w:rPr>
              <w:t xml:space="preserve"> tūkst. užimtųjų buvo jaunimas (15-29 m.), </w:t>
            </w:r>
            <w:proofErr w:type="spellStart"/>
            <w:r w:rsidRPr="00896893">
              <w:rPr>
                <w:rFonts w:eastAsia="Calibri"/>
                <w:sz w:val="20"/>
              </w:rPr>
              <w:t>t.y</w:t>
            </w:r>
            <w:proofErr w:type="spellEnd"/>
            <w:r w:rsidRPr="00896893">
              <w:rPr>
                <w:rFonts w:eastAsia="Calibri"/>
                <w:sz w:val="20"/>
              </w:rPr>
              <w:t xml:space="preserve">. jaunimas sudarė </w:t>
            </w:r>
            <w:r>
              <w:rPr>
                <w:rFonts w:eastAsia="Calibri"/>
                <w:sz w:val="20"/>
              </w:rPr>
              <w:t xml:space="preserve">net </w:t>
            </w:r>
            <w:r w:rsidRPr="00896893">
              <w:rPr>
                <w:rFonts w:eastAsia="Calibri"/>
                <w:sz w:val="20"/>
              </w:rPr>
              <w:t>1</w:t>
            </w:r>
            <w:r>
              <w:rPr>
                <w:rFonts w:eastAsia="Calibri"/>
                <w:sz w:val="20"/>
              </w:rPr>
              <w:t>8</w:t>
            </w:r>
            <w:r w:rsidRPr="00896893">
              <w:rPr>
                <w:rFonts w:eastAsia="Calibri"/>
                <w:sz w:val="20"/>
              </w:rPr>
              <w:t>,</w:t>
            </w:r>
            <w:r>
              <w:rPr>
                <w:rFonts w:eastAsia="Calibri"/>
                <w:sz w:val="20"/>
              </w:rPr>
              <w:t>5</w:t>
            </w:r>
            <w:r w:rsidRPr="00896893">
              <w:rPr>
                <w:rFonts w:eastAsia="Calibri"/>
                <w:sz w:val="20"/>
              </w:rPr>
              <w:t xml:space="preserve"> proc. visų KKI užimtųjų (be tradicinių kultūros veiklų). Palyginimui, 202</w:t>
            </w:r>
            <w:r>
              <w:rPr>
                <w:rFonts w:eastAsia="Calibri"/>
                <w:sz w:val="20"/>
              </w:rPr>
              <w:t>2</w:t>
            </w:r>
            <w:r w:rsidRPr="00896893">
              <w:rPr>
                <w:rFonts w:eastAsia="Calibri"/>
                <w:sz w:val="20"/>
              </w:rPr>
              <w:t xml:space="preserve"> m. jaunimas sudarė 1</w:t>
            </w:r>
            <w:r>
              <w:rPr>
                <w:rFonts w:eastAsia="Calibri"/>
                <w:sz w:val="20"/>
              </w:rPr>
              <w:t>4</w:t>
            </w:r>
            <w:r w:rsidRPr="00896893">
              <w:rPr>
                <w:rFonts w:eastAsia="Calibri"/>
                <w:sz w:val="20"/>
              </w:rPr>
              <w:t>,</w:t>
            </w:r>
            <w:r>
              <w:rPr>
                <w:rFonts w:eastAsia="Calibri"/>
                <w:sz w:val="20"/>
              </w:rPr>
              <w:t>3</w:t>
            </w:r>
            <w:r w:rsidRPr="00896893">
              <w:rPr>
                <w:rFonts w:eastAsia="Calibri"/>
                <w:sz w:val="20"/>
              </w:rPr>
              <w:t xml:space="preserve"> proc. (20</w:t>
            </w:r>
            <w:r>
              <w:rPr>
                <w:rFonts w:eastAsia="Calibri"/>
                <w:sz w:val="20"/>
              </w:rPr>
              <w:t>2,8</w:t>
            </w:r>
            <w:r w:rsidRPr="00896893">
              <w:rPr>
                <w:rFonts w:eastAsia="Calibri"/>
                <w:sz w:val="20"/>
              </w:rPr>
              <w:t xml:space="preserve"> tūkst. iš 1</w:t>
            </w:r>
            <w:r>
              <w:rPr>
                <w:rFonts w:eastAsia="Calibri"/>
                <w:sz w:val="20"/>
              </w:rPr>
              <w:t>42</w:t>
            </w:r>
            <w:r w:rsidR="009567FF">
              <w:rPr>
                <w:rFonts w:eastAsia="Calibri"/>
                <w:sz w:val="20"/>
              </w:rPr>
              <w:t>0</w:t>
            </w:r>
            <w:r w:rsidRPr="00896893">
              <w:rPr>
                <w:rFonts w:eastAsia="Calibri"/>
                <w:sz w:val="20"/>
              </w:rPr>
              <w:t>,</w:t>
            </w:r>
            <w:r w:rsidR="009567FF">
              <w:rPr>
                <w:rFonts w:eastAsia="Calibri"/>
                <w:sz w:val="20"/>
              </w:rPr>
              <w:t>8</w:t>
            </w:r>
            <w:r w:rsidRPr="00896893">
              <w:rPr>
                <w:rFonts w:eastAsia="Calibri"/>
                <w:sz w:val="20"/>
              </w:rPr>
              <w:t xml:space="preserve"> tūkst.) visų užimtųjų Lietuvoje ir tik </w:t>
            </w:r>
            <w:r w:rsidR="009567FF">
              <w:rPr>
                <w:rFonts w:eastAsia="Calibri"/>
                <w:sz w:val="20"/>
              </w:rPr>
              <w:t>8</w:t>
            </w:r>
            <w:r w:rsidRPr="00896893">
              <w:rPr>
                <w:rFonts w:eastAsia="Calibri"/>
                <w:sz w:val="20"/>
              </w:rPr>
              <w:t>,</w:t>
            </w:r>
            <w:r w:rsidR="009567FF">
              <w:rPr>
                <w:rFonts w:eastAsia="Calibri"/>
                <w:sz w:val="20"/>
              </w:rPr>
              <w:t>4</w:t>
            </w:r>
            <w:r w:rsidRPr="00896893">
              <w:rPr>
                <w:rFonts w:eastAsia="Calibri"/>
                <w:sz w:val="20"/>
              </w:rPr>
              <w:t xml:space="preserve"> proc. (</w:t>
            </w:r>
            <w:r w:rsidR="009567FF">
              <w:rPr>
                <w:rFonts w:eastAsia="Calibri"/>
                <w:sz w:val="20"/>
              </w:rPr>
              <w:t>2,2</w:t>
            </w:r>
            <w:r w:rsidRPr="00896893">
              <w:rPr>
                <w:rFonts w:eastAsia="Calibri"/>
                <w:sz w:val="20"/>
              </w:rPr>
              <w:t xml:space="preserve"> </w:t>
            </w:r>
            <w:r w:rsidR="006C7872">
              <w:rPr>
                <w:rFonts w:eastAsia="Calibri"/>
                <w:sz w:val="20"/>
              </w:rPr>
              <w:t xml:space="preserve">tūkst. </w:t>
            </w:r>
            <w:r w:rsidRPr="00896893">
              <w:rPr>
                <w:rFonts w:eastAsia="Calibri"/>
                <w:sz w:val="20"/>
              </w:rPr>
              <w:t>iš 2</w:t>
            </w:r>
            <w:r w:rsidR="009567FF">
              <w:rPr>
                <w:rFonts w:eastAsia="Calibri"/>
                <w:sz w:val="20"/>
              </w:rPr>
              <w:t>6</w:t>
            </w:r>
            <w:r w:rsidRPr="00896893">
              <w:rPr>
                <w:rFonts w:eastAsia="Calibri"/>
                <w:sz w:val="20"/>
              </w:rPr>
              <w:t xml:space="preserve"> tūkst.) užimtųjų tradicinėse kultūros veiklose</w:t>
            </w:r>
            <w:r w:rsidR="006C7872">
              <w:rPr>
                <w:rFonts w:eastAsia="Calibri"/>
                <w:sz w:val="20"/>
              </w:rPr>
              <w:t>.</w:t>
            </w:r>
          </w:p>
          <w:p w14:paraId="3F079FA4" w14:textId="515BBAE5" w:rsidR="001E2E37" w:rsidRDefault="00751732" w:rsidP="006C7872">
            <w:pPr>
              <w:tabs>
                <w:tab w:val="left" w:pos="598"/>
              </w:tabs>
              <w:ind w:firstLine="567"/>
              <w:jc w:val="both"/>
              <w:rPr>
                <w:rFonts w:eastAsia="Calibri"/>
                <w:sz w:val="20"/>
              </w:rPr>
            </w:pPr>
            <w:r>
              <w:rPr>
                <w:rFonts w:eastAsia="Calibri"/>
                <w:sz w:val="20"/>
              </w:rPr>
              <w:t>KKI sektoriaus</w:t>
            </w:r>
            <w:r w:rsidRPr="00751732">
              <w:rPr>
                <w:rFonts w:eastAsia="Calibri"/>
                <w:sz w:val="20"/>
              </w:rPr>
              <w:t xml:space="preserve"> </w:t>
            </w:r>
            <w:r>
              <w:rPr>
                <w:rFonts w:eastAsia="Calibri"/>
                <w:sz w:val="20"/>
              </w:rPr>
              <w:t>veiklos ir kūrybinių profesijų specifika lemia, kad užimtieji šiame sektoriuje, ženkliai</w:t>
            </w:r>
            <w:r w:rsidRPr="00751732">
              <w:rPr>
                <w:rFonts w:eastAsia="Calibri"/>
                <w:sz w:val="20"/>
              </w:rPr>
              <w:t xml:space="preserve"> dažniau </w:t>
            </w:r>
            <w:r>
              <w:rPr>
                <w:rFonts w:eastAsia="Calibri"/>
                <w:sz w:val="20"/>
              </w:rPr>
              <w:t xml:space="preserve">nei kituose sektoriuose, </w:t>
            </w:r>
            <w:r w:rsidRPr="00751732">
              <w:rPr>
                <w:rFonts w:eastAsia="Calibri"/>
                <w:sz w:val="20"/>
              </w:rPr>
              <w:t xml:space="preserve">dirba savarankiškai, dirba ne visą darbo dieną, </w:t>
            </w:r>
            <w:r>
              <w:rPr>
                <w:rFonts w:eastAsia="Calibri"/>
                <w:sz w:val="20"/>
              </w:rPr>
              <w:t xml:space="preserve">derina </w:t>
            </w:r>
            <w:r w:rsidRPr="00751732">
              <w:rPr>
                <w:rFonts w:eastAsia="Calibri"/>
                <w:sz w:val="20"/>
              </w:rPr>
              <w:t>d</w:t>
            </w:r>
            <w:r>
              <w:rPr>
                <w:rFonts w:eastAsia="Calibri"/>
                <w:sz w:val="20"/>
              </w:rPr>
              <w:t>vi</w:t>
            </w:r>
            <w:r w:rsidRPr="00751732">
              <w:rPr>
                <w:rFonts w:eastAsia="Calibri"/>
                <w:sz w:val="20"/>
              </w:rPr>
              <w:t xml:space="preserve"> ar daugiau darbo vietų ir neturi nuolatinio darbo. Eurostato duomenimis, Europoje savarankiškai dirbančių kultūros srityje procentas yra bent dvigubai didesnis nei bendras užimtumas</w:t>
            </w:r>
            <w:r>
              <w:rPr>
                <w:rFonts w:eastAsia="Calibri"/>
                <w:sz w:val="20"/>
              </w:rPr>
              <w:t>, o k</w:t>
            </w:r>
            <w:r w:rsidRPr="00751732">
              <w:rPr>
                <w:rFonts w:eastAsia="Calibri"/>
                <w:sz w:val="20"/>
              </w:rPr>
              <w:t xml:space="preserve">ai kuriose </w:t>
            </w:r>
            <w:r>
              <w:rPr>
                <w:rFonts w:eastAsia="Calibri"/>
                <w:sz w:val="20"/>
              </w:rPr>
              <w:t xml:space="preserve">ES </w:t>
            </w:r>
            <w:r w:rsidRPr="00751732">
              <w:rPr>
                <w:rFonts w:eastAsia="Calibri"/>
                <w:sz w:val="20"/>
              </w:rPr>
              <w:t>šalyse savarankiškai dirbantys asmenys sudaro beveik pusę viso kultūros užimtumo</w:t>
            </w:r>
            <w:r>
              <w:rPr>
                <w:rStyle w:val="FootnoteReference"/>
                <w:rFonts w:eastAsia="Calibri"/>
                <w:sz w:val="20"/>
              </w:rPr>
              <w:footnoteReference w:id="12"/>
            </w:r>
            <w:r w:rsidRPr="00751732">
              <w:rPr>
                <w:rFonts w:eastAsia="Calibri"/>
                <w:sz w:val="20"/>
              </w:rPr>
              <w:t>.</w:t>
            </w:r>
            <w:r>
              <w:t xml:space="preserve"> </w:t>
            </w:r>
            <w:r w:rsidRPr="00751732">
              <w:rPr>
                <w:rFonts w:eastAsia="Calibri"/>
                <w:sz w:val="20"/>
              </w:rPr>
              <w:t>Toki</w:t>
            </w:r>
            <w:r>
              <w:rPr>
                <w:rFonts w:eastAsia="Calibri"/>
                <w:sz w:val="20"/>
              </w:rPr>
              <w:t>a k</w:t>
            </w:r>
            <w:r w:rsidRPr="00751732">
              <w:rPr>
                <w:rFonts w:eastAsia="Calibri"/>
                <w:sz w:val="20"/>
              </w:rPr>
              <w:t xml:space="preserve">ūrybinės veiklos „netipinio darbo“ </w:t>
            </w:r>
            <w:r w:rsidR="004F5187">
              <w:rPr>
                <w:rFonts w:eastAsia="Calibri"/>
                <w:sz w:val="20"/>
              </w:rPr>
              <w:t>forma</w:t>
            </w:r>
            <w:r w:rsidRPr="00751732">
              <w:rPr>
                <w:rFonts w:eastAsia="Calibri"/>
                <w:sz w:val="20"/>
              </w:rPr>
              <w:t xml:space="preserve"> dažn</w:t>
            </w:r>
            <w:r>
              <w:rPr>
                <w:rFonts w:eastAsia="Calibri"/>
                <w:sz w:val="20"/>
              </w:rPr>
              <w:t>ai lemia ir specifinį KKI veiklos ar verslo modelį</w:t>
            </w:r>
            <w:r w:rsidR="004F5187">
              <w:rPr>
                <w:rFonts w:eastAsia="Calibri"/>
                <w:sz w:val="20"/>
              </w:rPr>
              <w:t>. D</w:t>
            </w:r>
            <w:r w:rsidRPr="00751732">
              <w:rPr>
                <w:rFonts w:eastAsia="Calibri"/>
                <w:sz w:val="20"/>
              </w:rPr>
              <w:t xml:space="preserve">auguma </w:t>
            </w:r>
            <w:r w:rsidR="004F5187">
              <w:rPr>
                <w:rFonts w:eastAsia="Calibri"/>
                <w:sz w:val="20"/>
              </w:rPr>
              <w:t>KKI</w:t>
            </w:r>
            <w:r w:rsidRPr="00751732">
              <w:rPr>
                <w:rFonts w:eastAsia="Calibri"/>
                <w:sz w:val="20"/>
              </w:rPr>
              <w:t xml:space="preserve"> įmonių yra</w:t>
            </w:r>
            <w:r w:rsidR="004F5187">
              <w:rPr>
                <w:rFonts w:eastAsia="Calibri"/>
                <w:sz w:val="20"/>
              </w:rPr>
              <w:t xml:space="preserve"> </w:t>
            </w:r>
            <w:r w:rsidRPr="00751732">
              <w:rPr>
                <w:rFonts w:eastAsia="Calibri"/>
                <w:sz w:val="20"/>
              </w:rPr>
              <w:t>mažos arba labai mažos įmonės arba sudarytos iš savarankiškai dirbančių asmenų</w:t>
            </w:r>
            <w:r w:rsidR="004F5187">
              <w:rPr>
                <w:rFonts w:eastAsia="Calibri"/>
                <w:sz w:val="20"/>
              </w:rPr>
              <w:t>, todėl KKI v</w:t>
            </w:r>
            <w:r w:rsidRPr="00751732">
              <w:rPr>
                <w:rFonts w:eastAsia="Calibri"/>
                <w:sz w:val="20"/>
              </w:rPr>
              <w:t>erslo modeliai turėtų būti vertinami platesne prasme, įskaitant ne tik pelno sieki</w:t>
            </w:r>
            <w:r w:rsidR="004F5187">
              <w:rPr>
                <w:rFonts w:eastAsia="Calibri"/>
                <w:sz w:val="20"/>
              </w:rPr>
              <w:t xml:space="preserve">ančias </w:t>
            </w:r>
            <w:r w:rsidRPr="00751732">
              <w:rPr>
                <w:rFonts w:eastAsia="Calibri"/>
                <w:sz w:val="20"/>
              </w:rPr>
              <w:t xml:space="preserve">organizacijos, bet ir </w:t>
            </w:r>
            <w:r w:rsidR="004F5187">
              <w:rPr>
                <w:rFonts w:eastAsia="Calibri"/>
                <w:sz w:val="20"/>
              </w:rPr>
              <w:t>pelno nesiekiančias</w:t>
            </w:r>
            <w:r w:rsidRPr="00751732">
              <w:rPr>
                <w:rFonts w:eastAsia="Calibri"/>
                <w:sz w:val="20"/>
              </w:rPr>
              <w:t xml:space="preserve"> kultūros organizacij</w:t>
            </w:r>
            <w:r w:rsidR="004F5187">
              <w:rPr>
                <w:rFonts w:eastAsia="Calibri"/>
                <w:sz w:val="20"/>
              </w:rPr>
              <w:t>a</w:t>
            </w:r>
            <w:r w:rsidRPr="00751732">
              <w:rPr>
                <w:rFonts w:eastAsia="Calibri"/>
                <w:sz w:val="20"/>
              </w:rPr>
              <w:t>s</w:t>
            </w:r>
            <w:r w:rsidR="004F5187">
              <w:rPr>
                <w:rFonts w:eastAsia="Calibri"/>
                <w:sz w:val="20"/>
              </w:rPr>
              <w:t>, NVO</w:t>
            </w:r>
            <w:r w:rsidRPr="00751732">
              <w:rPr>
                <w:rFonts w:eastAsia="Calibri"/>
                <w:sz w:val="20"/>
              </w:rPr>
              <w:t xml:space="preserve"> bei savarankiškai dirban</w:t>
            </w:r>
            <w:r w:rsidR="004F5187">
              <w:rPr>
                <w:rFonts w:eastAsia="Calibri"/>
                <w:sz w:val="20"/>
              </w:rPr>
              <w:t>čius, KKI srityje individualiai veikiančius</w:t>
            </w:r>
            <w:r w:rsidRPr="00751732">
              <w:rPr>
                <w:rFonts w:eastAsia="Calibri"/>
                <w:sz w:val="20"/>
              </w:rPr>
              <w:t xml:space="preserve"> asmen</w:t>
            </w:r>
            <w:r w:rsidR="004F5187">
              <w:rPr>
                <w:rFonts w:eastAsia="Calibri"/>
                <w:sz w:val="20"/>
              </w:rPr>
              <w:t>i</w:t>
            </w:r>
            <w:r w:rsidRPr="00751732">
              <w:rPr>
                <w:rFonts w:eastAsia="Calibri"/>
                <w:sz w:val="20"/>
              </w:rPr>
              <w:t>s</w:t>
            </w:r>
            <w:r w:rsidR="004F5187">
              <w:rPr>
                <w:rFonts w:eastAsia="Calibri"/>
                <w:sz w:val="20"/>
              </w:rPr>
              <w:t>.</w:t>
            </w:r>
          </w:p>
          <w:p w14:paraId="049B51EB" w14:textId="42489324" w:rsidR="00C44B29" w:rsidRPr="00DE47D6" w:rsidRDefault="00C44B29" w:rsidP="009502DA">
            <w:pPr>
              <w:tabs>
                <w:tab w:val="left" w:pos="598"/>
              </w:tabs>
              <w:ind w:firstLine="567"/>
              <w:jc w:val="both"/>
              <w:rPr>
                <w:bCs/>
                <w:iCs/>
                <w:color w:val="000000" w:themeColor="text1"/>
                <w:sz w:val="20"/>
              </w:rPr>
            </w:pPr>
          </w:p>
          <w:p w14:paraId="55A261F6" w14:textId="3B3E44BE"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Remiantis </w:t>
            </w:r>
            <w:proofErr w:type="spellStart"/>
            <w:r w:rsidRPr="0033776B">
              <w:rPr>
                <w:bCs/>
                <w:iCs/>
                <w:color w:val="000000" w:themeColor="text1"/>
                <w:sz w:val="20"/>
              </w:rPr>
              <w:t>Eurostat</w:t>
            </w:r>
            <w:proofErr w:type="spellEnd"/>
            <w:r w:rsidRPr="00DE47D6">
              <w:rPr>
                <w:bCs/>
                <w:iCs/>
                <w:color w:val="000000" w:themeColor="text1"/>
                <w:sz w:val="20"/>
              </w:rPr>
              <w:t xml:space="preserve"> duomenimis, 2019 metais ES-27 šalyse kultūros sektoriuje dirbo 7,4 mln. žmonių, t. y. 3,7 proc. visos ES darbo jėgos, kuri sukuria 4–7 proc. ES valstybių narių BVP.  </w:t>
            </w:r>
          </w:p>
          <w:p w14:paraId="5195000B" w14:textId="33856E56"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UNESCO duomenimis</w:t>
            </w:r>
            <w:r w:rsidRPr="00DE47D6">
              <w:rPr>
                <w:bCs/>
                <w:iCs/>
                <w:color w:val="000000" w:themeColor="text1"/>
                <w:sz w:val="20"/>
                <w:vertAlign w:val="superscript"/>
              </w:rPr>
              <w:footnoteReference w:id="13"/>
            </w:r>
            <w:r w:rsidRPr="00DE47D6">
              <w:rPr>
                <w:bCs/>
                <w:iCs/>
                <w:color w:val="000000" w:themeColor="text1"/>
                <w:sz w:val="20"/>
              </w:rPr>
              <w:t>, renkamais įgyvendinant 2005 m. konvenciją ir Kultūros darbotvarkę „CULTURE.2030: THEMATIC INDICATORS – „</w:t>
            </w:r>
            <w:proofErr w:type="spellStart"/>
            <w:r w:rsidRPr="0033776B">
              <w:rPr>
                <w:bCs/>
                <w:iCs/>
                <w:color w:val="000000" w:themeColor="text1"/>
                <w:sz w:val="20"/>
              </w:rPr>
              <w:t>culture</w:t>
            </w:r>
            <w:proofErr w:type="spellEnd"/>
            <w:r w:rsidRPr="0033776B">
              <w:rPr>
                <w:bCs/>
                <w:iCs/>
                <w:color w:val="000000" w:themeColor="text1"/>
                <w:sz w:val="20"/>
              </w:rPr>
              <w:t xml:space="preserve"> </w:t>
            </w:r>
            <w:proofErr w:type="spellStart"/>
            <w:r w:rsidRPr="0033776B">
              <w:rPr>
                <w:bCs/>
                <w:iCs/>
                <w:color w:val="000000" w:themeColor="text1"/>
                <w:sz w:val="20"/>
              </w:rPr>
              <w:t>and</w:t>
            </w:r>
            <w:proofErr w:type="spellEnd"/>
            <w:r w:rsidRPr="0033776B">
              <w:rPr>
                <w:bCs/>
                <w:iCs/>
                <w:color w:val="000000" w:themeColor="text1"/>
                <w:sz w:val="20"/>
              </w:rPr>
              <w:t xml:space="preserve"> </w:t>
            </w:r>
            <w:proofErr w:type="spellStart"/>
            <w:r w:rsidRPr="0033776B">
              <w:rPr>
                <w:bCs/>
                <w:iCs/>
                <w:color w:val="000000" w:themeColor="text1"/>
                <w:sz w:val="20"/>
              </w:rPr>
              <w:t>public</w:t>
            </w:r>
            <w:proofErr w:type="spellEnd"/>
            <w:r w:rsidRPr="0033776B">
              <w:rPr>
                <w:bCs/>
                <w:iCs/>
                <w:color w:val="000000" w:themeColor="text1"/>
                <w:sz w:val="20"/>
              </w:rPr>
              <w:t xml:space="preserve"> </w:t>
            </w:r>
            <w:proofErr w:type="spellStart"/>
            <w:r w:rsidRPr="0033776B">
              <w:rPr>
                <w:bCs/>
                <w:iCs/>
                <w:color w:val="000000" w:themeColor="text1"/>
                <w:sz w:val="20"/>
              </w:rPr>
              <w:t>policy</w:t>
            </w:r>
            <w:proofErr w:type="spellEnd"/>
            <w:r w:rsidRPr="00DE47D6">
              <w:rPr>
                <w:bCs/>
                <w:iCs/>
                <w:color w:val="000000" w:themeColor="text1"/>
                <w:sz w:val="20"/>
              </w:rPr>
              <w:t>“, siekiančią darnaus vystymosi tikslų (SDG) per kultūrą, konstatuojama, kad KKI yra reikšmingas socialiai atsakingo užimtumo, progresyvaus verslo ir socialinių, technologinių bei turinio inovacijų generatorius: 2004–2013 m. pasaulinė prekyba kūrybinėmis prekėmis išaugo daugiau nei dvigubai, o šiandien kultūros pramonė į pasaulinę ekonomiką įneša virš 2,25 mlrd. USD kasmet. 2014 m. besivystančios šalys (išskyrus Kiniją ir Indiją) eksportavo tik 26,5 proc. viso pasaulio kultūros prekių eksporto, o mažiausiai išsivysčiusios šalys – mažiau nei 1 proc. Taip pat UNESCO renkama statistika pabrėžia išskirtinę KKI reikšmę atliepiant pasaulio socialinius iššūkius, kovojant su klimato kaita, kuriant socialines inovacijas ir tvarią ekonomiką.</w:t>
            </w:r>
            <w:r w:rsidRPr="00DE47D6">
              <w:rPr>
                <w:bCs/>
                <w:iCs/>
                <w:color w:val="000000" w:themeColor="text1"/>
                <w:sz w:val="20"/>
                <w:vertAlign w:val="superscript"/>
              </w:rPr>
              <w:footnoteReference w:id="14"/>
            </w:r>
            <w:r w:rsidRPr="00DE47D6">
              <w:rPr>
                <w:bCs/>
                <w:iCs/>
                <w:color w:val="000000" w:themeColor="text1"/>
                <w:sz w:val="20"/>
              </w:rPr>
              <w:t xml:space="preserve"> Ateities darbo rinkos tyrimai rodo, kad KKI darbams ir įgūdžiams dėl padidėjusio skaitmeninimo bei sektoriaus struktūros, kurioje dominuoja maži ir </w:t>
            </w:r>
            <w:proofErr w:type="spellStart"/>
            <w:r w:rsidRPr="00DE47D6">
              <w:rPr>
                <w:bCs/>
                <w:iCs/>
                <w:color w:val="000000" w:themeColor="text1"/>
                <w:sz w:val="20"/>
              </w:rPr>
              <w:t>mikro</w:t>
            </w:r>
            <w:proofErr w:type="spellEnd"/>
            <w:r w:rsidRPr="00DE47D6">
              <w:rPr>
                <w:bCs/>
                <w:iCs/>
                <w:color w:val="000000" w:themeColor="text1"/>
                <w:sz w:val="20"/>
              </w:rPr>
              <w:t xml:space="preserve"> verslai ir individualūs kūrėjai, kyla mažiausia perkėlimo rizika, galimas lankstus darbo režimas, palankiau derinami darbo ir šeimos įsipareigojimai, todėl KKI tampa strategine sritimi jaunimo ir socialiai jautrių grupių užimtumui.</w:t>
            </w:r>
            <w:r w:rsidRPr="00DE47D6">
              <w:rPr>
                <w:bCs/>
                <w:iCs/>
                <w:color w:val="000000" w:themeColor="text1"/>
                <w:sz w:val="20"/>
                <w:vertAlign w:val="superscript"/>
              </w:rPr>
              <w:footnoteReference w:id="15"/>
            </w:r>
            <w:r w:rsidRPr="00DE47D6">
              <w:rPr>
                <w:bCs/>
                <w:iCs/>
                <w:color w:val="000000" w:themeColor="text1"/>
                <w:sz w:val="20"/>
              </w:rPr>
              <w:t xml:space="preserve"> Todėl UNESCO, pripažindama KKI indėlį į šalių ekonomikas ir jų transformaciją link aukštesnės pridėtinės vertės, palankesnių užimtumo sąlygų ir socialinės atsakomybės, remia gyvybingų KKI šakų atsiradimą ir stiprinimą mažiau išsivysčiusiose šalyse ir skatina labiau išsivysčiusias šalis užtikrinti KKI potencialo efektyvų naudojimą.</w:t>
            </w:r>
            <w:r w:rsidRPr="00DE47D6">
              <w:rPr>
                <w:bCs/>
                <w:iCs/>
                <w:color w:val="000000" w:themeColor="text1"/>
                <w:sz w:val="20"/>
                <w:vertAlign w:val="superscript"/>
              </w:rPr>
              <w:footnoteReference w:id="16"/>
            </w:r>
            <w:r w:rsidRPr="00DE47D6">
              <w:rPr>
                <w:bCs/>
                <w:iCs/>
                <w:color w:val="000000" w:themeColor="text1"/>
                <w:sz w:val="20"/>
              </w:rPr>
              <w:t xml:space="preserve"> </w:t>
            </w:r>
          </w:p>
          <w:p w14:paraId="5C2F927E" w14:textId="67477433" w:rsidR="00C44B29" w:rsidRPr="00DE47D6" w:rsidRDefault="00C44B29" w:rsidP="009502DA">
            <w:pPr>
              <w:tabs>
                <w:tab w:val="left" w:pos="598"/>
              </w:tabs>
              <w:ind w:firstLine="567"/>
              <w:jc w:val="both"/>
              <w:rPr>
                <w:iCs/>
                <w:color w:val="000000" w:themeColor="text1"/>
                <w:sz w:val="20"/>
              </w:rPr>
            </w:pPr>
            <w:r w:rsidRPr="00DE47D6">
              <w:rPr>
                <w:bCs/>
                <w:iCs/>
                <w:color w:val="000000" w:themeColor="text1"/>
                <w:sz w:val="20"/>
              </w:rPr>
              <w:t xml:space="preserve"> </w:t>
            </w:r>
            <w:r w:rsidRPr="00DE47D6">
              <w:rPr>
                <w:iCs/>
                <w:color w:val="000000" w:themeColor="text1"/>
                <w:sz w:val="20"/>
              </w:rPr>
              <w:t>Nepakankamas ir neefektyvus KKI potencialo išnaudojimas transformuojant ekonomiką ir sprendžiant socialinius bei aplinkos iššūkius buvo nustatytas dar 2015-07-31 LR kultūros ministro įsakymu Nr. ĮV-524 patvirtintose Kultūros ir kūrybinių industrijų politikos 2015–2021 metų plėtros kryptyse</w:t>
            </w:r>
            <w:r w:rsidRPr="00DE47D6">
              <w:rPr>
                <w:iCs/>
                <w:color w:val="000000" w:themeColor="text1"/>
                <w:sz w:val="20"/>
                <w:vertAlign w:val="superscript"/>
              </w:rPr>
              <w:footnoteReference w:id="17"/>
            </w:r>
            <w:r w:rsidRPr="00DE47D6">
              <w:rPr>
                <w:iCs/>
                <w:color w:val="000000" w:themeColor="text1"/>
                <w:sz w:val="20"/>
              </w:rPr>
              <w:t xml:space="preserve">, sprendimus numatant kitų ministerijų, kurių politikos srityse nustatytas nepakankamai išnaudojamas KKI potencialas, priemonėmis, pasitelkiant Nacionalinės pažangos programos horizontalaus prioriteto „Kultūra“ tarpinstitucinį veiklos planą (TVP). </w:t>
            </w:r>
            <w:r w:rsidRPr="00DE47D6">
              <w:rPr>
                <w:iCs/>
                <w:color w:val="000000" w:themeColor="text1"/>
                <w:sz w:val="20"/>
                <w:u w:val="single"/>
              </w:rPr>
              <w:t>Tačiau matant KKI tik kaip resursą kitų ekonomikos ar socialinių sričių vystymui, TVP nenumatė specifinių priemonių, orientuotų į pačių KKI veiklos ir aplinkos gerinimą, atliepiančių pačių kūrėjų poreikius</w:t>
            </w:r>
            <w:r w:rsidRPr="00DE47D6">
              <w:rPr>
                <w:iCs/>
                <w:color w:val="000000" w:themeColor="text1"/>
                <w:sz w:val="20"/>
              </w:rPr>
              <w:t xml:space="preserve">. Specifinių KKI paskatų trūkumą atskleidžia Lietuvos Respublikos ekonomikos ir inovacijų ministerijos finansuojama TVP priemonė „Dizainas LT“, numatanti galimybes Lietuvos gamybos ir paslaugų įmonėms pasinaudoti dizaino paslaugomis savo verslo plėtrai, tačiau nenumatanti priemonių pačių dizaino kūrėjų veiklos sąlygų gerinimui, todėl ženklaus pačių KKI augimo ar transformacijos negali paskatinti. </w:t>
            </w:r>
          </w:p>
          <w:p w14:paraId="2813C637" w14:textId="28607D64" w:rsidR="00C44B29" w:rsidRPr="00DE47D6" w:rsidRDefault="00A842F9" w:rsidP="009502DA">
            <w:pPr>
              <w:tabs>
                <w:tab w:val="left" w:pos="598"/>
              </w:tabs>
              <w:ind w:firstLine="567"/>
              <w:jc w:val="both"/>
              <w:rPr>
                <w:bCs/>
                <w:iCs/>
                <w:color w:val="000000" w:themeColor="text1"/>
                <w:sz w:val="20"/>
              </w:rPr>
            </w:pPr>
            <w:r w:rsidRPr="00DE47D6">
              <w:rPr>
                <w:bCs/>
                <w:iCs/>
                <w:color w:val="000000" w:themeColor="text1"/>
                <w:sz w:val="20"/>
              </w:rPr>
              <w:t xml:space="preserve"> </w:t>
            </w:r>
            <w:r w:rsidR="00C44B29" w:rsidRPr="00DE47D6">
              <w:rPr>
                <w:bCs/>
                <w:iCs/>
                <w:color w:val="000000" w:themeColor="text1"/>
                <w:sz w:val="20"/>
              </w:rPr>
              <w:t>KKI, kaip resursas, identifikuotas ir kultūros paslaugų modernizavimui Kultūros objektų aktualizavimo 2014–2020 metų programoje, patvirtintoje 2014-10-06 LR kultūros ministro įsakymu Nr. ĮV-711 (KOAP)</w:t>
            </w:r>
            <w:r w:rsidR="00C44B29" w:rsidRPr="00DE47D6">
              <w:rPr>
                <w:bCs/>
                <w:iCs/>
                <w:color w:val="000000" w:themeColor="text1"/>
                <w:sz w:val="20"/>
                <w:vertAlign w:val="superscript"/>
              </w:rPr>
              <w:footnoteReference w:id="18"/>
            </w:r>
            <w:r w:rsidR="00C44B29" w:rsidRPr="00DE47D6">
              <w:rPr>
                <w:bCs/>
                <w:iCs/>
                <w:color w:val="000000" w:themeColor="text1"/>
                <w:sz w:val="20"/>
              </w:rPr>
              <w:t xml:space="preserve">, kurioje numatyta aktualizuotuose kultūros paveldo ir infrastruktūros objektuose pasitelkti KKI plėtojant naujas kultūros paslaugas, kuriant naujus produktus, užtikrinant efektyvesnę jų sklaidą, komunikaciją ir rinkodarą, skatinant kultūros įstaigas ir kūrybinių </w:t>
            </w:r>
            <w:r w:rsidR="00C44B29" w:rsidRPr="00DE47D6">
              <w:rPr>
                <w:bCs/>
                <w:iCs/>
                <w:color w:val="000000" w:themeColor="text1"/>
                <w:sz w:val="20"/>
              </w:rPr>
              <w:lastRenderedPageBreak/>
              <w:t xml:space="preserve">industrijų sektorių kartu įgyvendinti meno, verslo, mokslinių tyrimų, eksperimentinės plėtros ir inovacijų programas ir bendradarbiavimo iniciatyvas. KOAP iškeltas tikslas buvo kuo efektyviau </w:t>
            </w:r>
            <w:proofErr w:type="spellStart"/>
            <w:r w:rsidR="00C44B29" w:rsidRPr="00DE47D6">
              <w:rPr>
                <w:bCs/>
                <w:iCs/>
                <w:color w:val="000000" w:themeColor="text1"/>
                <w:sz w:val="20"/>
              </w:rPr>
              <w:t>įveiklinti</w:t>
            </w:r>
            <w:proofErr w:type="spellEnd"/>
            <w:r w:rsidR="00C44B29" w:rsidRPr="00DE47D6">
              <w:rPr>
                <w:bCs/>
                <w:iCs/>
                <w:color w:val="000000" w:themeColor="text1"/>
                <w:sz w:val="20"/>
              </w:rPr>
              <w:t xml:space="preserve"> kultūros objektus, sukuriant juose aktualias ir modernias kultūros paslaugas, siekiamą pokytį matuojant kultūros objektų lankytojų srauto padidėjimu, o įvertinti, kiek KOAP prisidėjo prie KKI plėtros, nėra galimybės, nes tokia užduotis nebuvo formuluojama.  </w:t>
            </w:r>
          </w:p>
          <w:p w14:paraId="19A7E8AD" w14:textId="784FFB43" w:rsidR="00C44B29"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Taigi, </w:t>
            </w:r>
            <w:r w:rsidRPr="00DE47D6">
              <w:rPr>
                <w:bCs/>
                <w:iCs/>
                <w:color w:val="000000" w:themeColor="text1"/>
                <w:sz w:val="20"/>
                <w:u w:val="single"/>
              </w:rPr>
              <w:t>numatant KKI tik kaip resursą kitų ekonomikos ar socialinių sričių vystymui, nebuvo suformuota kryptinga ir nuosekli KKI sektoriaus vystymo politika, nebuvo įgyvendintų priemonių, specifiškai atliepiančių KKI poreikius ir orientuotų būtent į KKI plėtrą.</w:t>
            </w:r>
            <w:r w:rsidRPr="00DE47D6">
              <w:rPr>
                <w:bCs/>
                <w:iCs/>
                <w:color w:val="000000" w:themeColor="text1"/>
                <w:sz w:val="20"/>
              </w:rPr>
              <w:t xml:space="preserve"> </w:t>
            </w:r>
          </w:p>
          <w:p w14:paraId="5479B849" w14:textId="77777777" w:rsidR="00D13455" w:rsidRDefault="00CF239E" w:rsidP="009502DA">
            <w:pPr>
              <w:tabs>
                <w:tab w:val="left" w:pos="598"/>
              </w:tabs>
              <w:ind w:firstLine="567"/>
              <w:jc w:val="both"/>
              <w:rPr>
                <w:bCs/>
                <w:iCs/>
                <w:color w:val="000000" w:themeColor="text1"/>
                <w:sz w:val="20"/>
              </w:rPr>
            </w:pPr>
            <w:r>
              <w:rPr>
                <w:bCs/>
                <w:iCs/>
                <w:color w:val="000000" w:themeColor="text1"/>
                <w:sz w:val="20"/>
              </w:rPr>
              <w:t xml:space="preserve">Socialinių iššūkių sprendimas KKI pagalba iš dalies buvo sprendžiamas 2014-2020 m. ES investicijų REACT EU priemonės „Dizaino sparnai“ pagalba, kurios apimtyje pradedantiesiems dizaineriams buvo sudarytos lanksčios veiklos sąlygos ir </w:t>
            </w:r>
            <w:r w:rsidR="0057393F">
              <w:rPr>
                <w:bCs/>
                <w:iCs/>
                <w:color w:val="000000" w:themeColor="text1"/>
                <w:sz w:val="20"/>
              </w:rPr>
              <w:t xml:space="preserve">galimybės įgyti </w:t>
            </w:r>
            <w:r>
              <w:rPr>
                <w:bCs/>
                <w:iCs/>
                <w:color w:val="000000" w:themeColor="text1"/>
                <w:sz w:val="20"/>
              </w:rPr>
              <w:t>šiuolaikinei darbo rinkai būtin</w:t>
            </w:r>
            <w:r w:rsidR="0057393F">
              <w:rPr>
                <w:bCs/>
                <w:iCs/>
                <w:color w:val="000000" w:themeColor="text1"/>
                <w:sz w:val="20"/>
              </w:rPr>
              <w:t>a</w:t>
            </w:r>
            <w:r>
              <w:rPr>
                <w:bCs/>
                <w:iCs/>
                <w:color w:val="000000" w:themeColor="text1"/>
                <w:sz w:val="20"/>
              </w:rPr>
              <w:t xml:space="preserve">s </w:t>
            </w:r>
            <w:r w:rsidR="0057393F">
              <w:rPr>
                <w:bCs/>
                <w:iCs/>
                <w:color w:val="000000" w:themeColor="text1"/>
                <w:sz w:val="20"/>
              </w:rPr>
              <w:t>kompetencijas bei praktinius įgūdžius, orientuotus į realius verslo poreikius, o kitoms pramonės ir paslaugų sektoriaus (ne KKI) įmonėms</w:t>
            </w:r>
            <w:r>
              <w:rPr>
                <w:bCs/>
                <w:iCs/>
                <w:color w:val="000000" w:themeColor="text1"/>
                <w:sz w:val="20"/>
              </w:rPr>
              <w:t xml:space="preserve"> </w:t>
            </w:r>
            <w:r w:rsidR="0057393F">
              <w:rPr>
                <w:bCs/>
                <w:iCs/>
                <w:color w:val="000000" w:themeColor="text1"/>
                <w:sz w:val="20"/>
              </w:rPr>
              <w:t xml:space="preserve">buvo suteikta pagalba peržiūrint ir patobulinant įmonės veiklos procesus, teikiamas paslaugas ar gaminamus produktus dizaino sprendimų pagalba. Dalis dizaino sprendimų prisidėjo prie „Dizaino sparnai“ dalyvavusių kitų sektorių įmonių veiklos tobulinimo, įdiegiant žiedinės ar skaitmeninės ekonomikos principus, kurie padeda įmonėms kurti tvaresnius ir </w:t>
            </w:r>
            <w:r w:rsidR="00D13455">
              <w:rPr>
                <w:bCs/>
                <w:iCs/>
                <w:color w:val="000000" w:themeColor="text1"/>
                <w:sz w:val="20"/>
              </w:rPr>
              <w:t xml:space="preserve">lengviau bei </w:t>
            </w:r>
            <w:r w:rsidR="0057393F">
              <w:rPr>
                <w:bCs/>
                <w:iCs/>
                <w:color w:val="000000" w:themeColor="text1"/>
                <w:sz w:val="20"/>
              </w:rPr>
              <w:t>patogiau įvairioms socialinėms grupėms prieinamus produktus ar paslaugas</w:t>
            </w:r>
            <w:r w:rsidR="00D13455">
              <w:rPr>
                <w:bCs/>
                <w:iCs/>
                <w:color w:val="000000" w:themeColor="text1"/>
                <w:sz w:val="20"/>
              </w:rPr>
              <w:t xml:space="preserve">. „Dizaino sparnų“ projektas šiuo metu dar įgyvendinimas ir galutiniai jo rezultatai bus žinomi 2023 m. III </w:t>
            </w:r>
            <w:proofErr w:type="spellStart"/>
            <w:r w:rsidR="00D13455">
              <w:rPr>
                <w:bCs/>
                <w:iCs/>
                <w:color w:val="000000" w:themeColor="text1"/>
                <w:sz w:val="20"/>
              </w:rPr>
              <w:t>ketv</w:t>
            </w:r>
            <w:proofErr w:type="spellEnd"/>
            <w:r w:rsidR="00D13455">
              <w:rPr>
                <w:bCs/>
                <w:iCs/>
                <w:color w:val="000000" w:themeColor="text1"/>
                <w:sz w:val="20"/>
              </w:rPr>
              <w:t>.</w:t>
            </w:r>
          </w:p>
          <w:p w14:paraId="430FC655" w14:textId="3908C87E" w:rsidR="00CF239E" w:rsidRPr="00DE47D6" w:rsidRDefault="00D13455" w:rsidP="00E37304">
            <w:pPr>
              <w:tabs>
                <w:tab w:val="left" w:pos="598"/>
              </w:tabs>
              <w:ind w:firstLine="567"/>
              <w:jc w:val="both"/>
              <w:rPr>
                <w:bCs/>
                <w:iCs/>
                <w:color w:val="000000" w:themeColor="text1"/>
                <w:sz w:val="20"/>
              </w:rPr>
            </w:pPr>
            <w:r>
              <w:rPr>
                <w:bCs/>
                <w:iCs/>
                <w:color w:val="000000" w:themeColor="text1"/>
                <w:sz w:val="20"/>
              </w:rPr>
              <w:t>Kiti pavyzdžiai, kaip KKI potencialas naudojamas socialinių iššūkių sprendimui, galėtų būti iš kaimyninių šalių, kaip pvz. Nyderlandų, vieno iš Roterdamo rajonas, garsėjęs didžiausiu nusikalstamumu ir socialinės rizikos gyventojais, vietos bendruomenė</w:t>
            </w:r>
            <w:r w:rsidRPr="00D13455">
              <w:rPr>
                <w:bCs/>
                <w:iCs/>
                <w:color w:val="000000" w:themeColor="text1"/>
                <w:sz w:val="20"/>
              </w:rPr>
              <w:t xml:space="preserve"> </w:t>
            </w:r>
            <w:proofErr w:type="spellStart"/>
            <w:r w:rsidRPr="00D13455">
              <w:rPr>
                <w:bCs/>
                <w:iCs/>
                <w:color w:val="000000" w:themeColor="text1"/>
                <w:sz w:val="20"/>
              </w:rPr>
              <w:t>Het</w:t>
            </w:r>
            <w:proofErr w:type="spellEnd"/>
            <w:r w:rsidRPr="00D13455">
              <w:rPr>
                <w:bCs/>
                <w:iCs/>
                <w:color w:val="000000" w:themeColor="text1"/>
                <w:sz w:val="20"/>
              </w:rPr>
              <w:t xml:space="preserve"> </w:t>
            </w:r>
            <w:proofErr w:type="spellStart"/>
            <w:r w:rsidRPr="00D13455">
              <w:rPr>
                <w:bCs/>
                <w:iCs/>
                <w:color w:val="000000" w:themeColor="text1"/>
                <w:sz w:val="20"/>
              </w:rPr>
              <w:t>Wijkpaleis</w:t>
            </w:r>
            <w:proofErr w:type="spellEnd"/>
            <w:r>
              <w:rPr>
                <w:rStyle w:val="FootnoteReference"/>
                <w:bCs/>
                <w:iCs/>
                <w:color w:val="000000" w:themeColor="text1"/>
                <w:sz w:val="20"/>
              </w:rPr>
              <w:footnoteReference w:id="19"/>
            </w:r>
            <w:r>
              <w:rPr>
                <w:bCs/>
                <w:iCs/>
                <w:color w:val="000000" w:themeColor="text1"/>
                <w:sz w:val="20"/>
              </w:rPr>
              <w:t xml:space="preserve"> dėka per 14 metų buvo transformuotas į saugų, patrauklų </w:t>
            </w:r>
            <w:r w:rsidR="00E37304">
              <w:rPr>
                <w:bCs/>
                <w:iCs/>
                <w:color w:val="000000" w:themeColor="text1"/>
                <w:sz w:val="20"/>
              </w:rPr>
              <w:t xml:space="preserve">gyventi, kurti verslą ir investuoti. </w:t>
            </w:r>
            <w:proofErr w:type="spellStart"/>
            <w:r w:rsidRPr="00D13455">
              <w:rPr>
                <w:bCs/>
                <w:iCs/>
                <w:color w:val="000000" w:themeColor="text1"/>
                <w:sz w:val="20"/>
              </w:rPr>
              <w:t>Het</w:t>
            </w:r>
            <w:proofErr w:type="spellEnd"/>
            <w:r w:rsidRPr="00D13455">
              <w:rPr>
                <w:bCs/>
                <w:iCs/>
                <w:color w:val="000000" w:themeColor="text1"/>
                <w:sz w:val="20"/>
              </w:rPr>
              <w:t xml:space="preserve"> </w:t>
            </w:r>
            <w:proofErr w:type="spellStart"/>
            <w:r w:rsidRPr="00D13455">
              <w:rPr>
                <w:bCs/>
                <w:iCs/>
                <w:color w:val="000000" w:themeColor="text1"/>
                <w:sz w:val="20"/>
              </w:rPr>
              <w:t>Wijkpaleis</w:t>
            </w:r>
            <w:proofErr w:type="spellEnd"/>
            <w:r w:rsidRPr="00D13455">
              <w:rPr>
                <w:bCs/>
                <w:iCs/>
                <w:color w:val="000000" w:themeColor="text1"/>
                <w:sz w:val="20"/>
              </w:rPr>
              <w:t>“ vietos bendruomenės įkurtos kūrybinės dirbtuvės, skirtos vietos bendruomenės komunikacijos, socialinių ryšių ir integracijos, užimtumo, rajono saugumo ir kitų vietos socialinių iššūkių sprendimui. Dirbtuvėse mokoma(</w:t>
            </w:r>
            <w:proofErr w:type="spellStart"/>
            <w:r w:rsidRPr="00D13455">
              <w:rPr>
                <w:bCs/>
                <w:iCs/>
                <w:color w:val="000000" w:themeColor="text1"/>
                <w:sz w:val="20"/>
              </w:rPr>
              <w:t>si</w:t>
            </w:r>
            <w:proofErr w:type="spellEnd"/>
            <w:r w:rsidRPr="00D13455">
              <w:rPr>
                <w:bCs/>
                <w:iCs/>
                <w:color w:val="000000" w:themeColor="text1"/>
                <w:sz w:val="20"/>
              </w:rPr>
              <w:t>) kurti ir gaminti įvairius rankdarbius, taisyti ir remontuoti kasdieniniam naudojimui reikalingus daiktus, įgyjant gyvenimui, bendravimui ir darbui naudingus įgūdžius. Tai vieta, kur galima mokytis vieniems iš kitų, kuriant ir vykdant verslą kartu. Dėl labai skirtingų vartotojų yra daug vietos netikėtiems susitikimams ir apsikeitimui idėjomis. „</w:t>
            </w:r>
            <w:proofErr w:type="spellStart"/>
            <w:r w:rsidRPr="00D13455">
              <w:rPr>
                <w:bCs/>
                <w:iCs/>
                <w:color w:val="000000" w:themeColor="text1"/>
                <w:sz w:val="20"/>
              </w:rPr>
              <w:t>Wijkpaleis</w:t>
            </w:r>
            <w:proofErr w:type="spellEnd"/>
            <w:r w:rsidRPr="00D13455">
              <w:rPr>
                <w:bCs/>
                <w:iCs/>
                <w:color w:val="000000" w:themeColor="text1"/>
                <w:sz w:val="20"/>
              </w:rPr>
              <w:t xml:space="preserve">“ yra „bendruomenės salė“, kurioje yra erdvė susitikimams, bendruomenės virtuvė, 18 dirbtuvių profesionaliems gamintojams, 4 bendros dirbtuvės bendruomenei (nuo medžio iki tekstilės), dalis bendruomenės pastato skirta pradinės mokyklos </w:t>
            </w:r>
            <w:r w:rsidR="00E37304">
              <w:rPr>
                <w:bCs/>
                <w:iCs/>
                <w:color w:val="000000" w:themeColor="text1"/>
                <w:sz w:val="20"/>
              </w:rPr>
              <w:t xml:space="preserve">kūrybinės </w:t>
            </w:r>
            <w:r w:rsidRPr="00D13455">
              <w:rPr>
                <w:bCs/>
                <w:iCs/>
                <w:color w:val="000000" w:themeColor="text1"/>
                <w:sz w:val="20"/>
              </w:rPr>
              <w:t>edukacinėms veikloms.</w:t>
            </w:r>
          </w:p>
          <w:p w14:paraId="5995ED44" w14:textId="439E9AD7"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Aiškios atsakomybės už KKI plėtrą priskyrimu Kultūros ministerijai,</w:t>
            </w:r>
            <w:r w:rsidR="00A842F9" w:rsidRPr="00DE47D6">
              <w:rPr>
                <w:bCs/>
                <w:iCs/>
                <w:color w:val="000000" w:themeColor="text1"/>
                <w:sz w:val="20"/>
              </w:rPr>
              <w:t xml:space="preserve"> pavedant</w:t>
            </w:r>
            <w:r w:rsidRPr="00DE47D6">
              <w:rPr>
                <w:bCs/>
                <w:iCs/>
                <w:color w:val="000000" w:themeColor="text1"/>
                <w:sz w:val="20"/>
              </w:rPr>
              <w:t xml:space="preserve"> Nacionalinio pažangos plano 1.</w:t>
            </w:r>
            <w:r w:rsidR="00A842F9" w:rsidRPr="00DE47D6">
              <w:rPr>
                <w:bCs/>
                <w:iCs/>
                <w:color w:val="000000" w:themeColor="text1"/>
                <w:sz w:val="20"/>
              </w:rPr>
              <w:t>9</w:t>
            </w:r>
            <w:r w:rsidRPr="00DE47D6">
              <w:rPr>
                <w:bCs/>
                <w:iCs/>
                <w:color w:val="000000" w:themeColor="text1"/>
                <w:sz w:val="20"/>
              </w:rPr>
              <w:t xml:space="preserve"> uždavinio, numatyto KKI plėtrai, įgyvendinimą, sprendžiama „vieno šeimininko“ problema ir sudaromos prielaidos kurti būtent KKI specifinius poreikius atliepiančias, į kūrėją, kaip pagrindinę tikslinę grupę, orientuotas ir pačių KKI augimą ir transformaciją skatinančias priemones.</w:t>
            </w:r>
          </w:p>
          <w:p w14:paraId="24544D39" w14:textId="77777777" w:rsidR="006640A7"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Globalios </w:t>
            </w:r>
            <w:proofErr w:type="spellStart"/>
            <w:r w:rsidRPr="00DE47D6">
              <w:rPr>
                <w:bCs/>
                <w:iCs/>
                <w:color w:val="000000" w:themeColor="text1"/>
                <w:sz w:val="20"/>
              </w:rPr>
              <w:t>skaitmenizacijos</w:t>
            </w:r>
            <w:proofErr w:type="spellEnd"/>
            <w:r w:rsidRPr="00DE47D6">
              <w:rPr>
                <w:bCs/>
                <w:iCs/>
                <w:color w:val="000000" w:themeColor="text1"/>
                <w:sz w:val="20"/>
              </w:rPr>
              <w:t xml:space="preserve"> bei pandemijos kontekste drastiškai išaugo ne tik kokybiško kultūros turinio</w:t>
            </w:r>
            <w:r w:rsidRPr="00DE47D6">
              <w:rPr>
                <w:bCs/>
                <w:iCs/>
                <w:color w:val="000000" w:themeColor="text1"/>
                <w:sz w:val="20"/>
                <w:vertAlign w:val="superscript"/>
              </w:rPr>
              <w:footnoteReference w:id="20"/>
            </w:r>
            <w:r w:rsidRPr="00DE47D6">
              <w:rPr>
                <w:bCs/>
                <w:iCs/>
                <w:color w:val="000000" w:themeColor="text1"/>
                <w:sz w:val="20"/>
              </w:rPr>
              <w:t>, bet ir profesionalių jo sklaidos ir platinimo kanalų paklausa</w:t>
            </w:r>
            <w:r w:rsidRPr="00DE47D6">
              <w:rPr>
                <w:bCs/>
                <w:iCs/>
                <w:color w:val="000000" w:themeColor="text1"/>
                <w:sz w:val="20"/>
                <w:vertAlign w:val="superscript"/>
              </w:rPr>
              <w:footnoteReference w:id="21"/>
            </w:r>
            <w:r w:rsidRPr="00DE47D6">
              <w:rPr>
                <w:bCs/>
                <w:iCs/>
                <w:color w:val="000000" w:themeColor="text1"/>
                <w:sz w:val="20"/>
              </w:rPr>
              <w:t xml:space="preserve">, kuri tuo pačiu sustiprino ir KKI tarptautinę konkurenciją, kai didžiulį pranašumą įgavo globalūs verslai, disponuojantys atitinkamais technologiniais, žmogiškaisiais ir finansiniais resursais, įgalinančiais greitai ir kokybiškai reaguoti į dinamiškai augančią bei kintančią KKI paslaugų ir produktų paklausą. </w:t>
            </w:r>
          </w:p>
          <w:p w14:paraId="4FBDEF99" w14:textId="77777777" w:rsidR="006640A7" w:rsidRDefault="006640A7" w:rsidP="009502DA">
            <w:pPr>
              <w:tabs>
                <w:tab w:val="left" w:pos="598"/>
              </w:tabs>
              <w:ind w:firstLine="567"/>
              <w:jc w:val="both"/>
              <w:rPr>
                <w:bCs/>
                <w:iCs/>
                <w:color w:val="000000" w:themeColor="text1"/>
                <w:sz w:val="20"/>
              </w:rPr>
            </w:pPr>
          </w:p>
          <w:p w14:paraId="1DD0E0EA" w14:textId="77777777" w:rsidR="00591472" w:rsidRDefault="00591472" w:rsidP="009502DA">
            <w:pPr>
              <w:tabs>
                <w:tab w:val="left" w:pos="598"/>
              </w:tabs>
              <w:ind w:firstLine="567"/>
              <w:jc w:val="both"/>
              <w:rPr>
                <w:iCs/>
                <w:color w:val="000000" w:themeColor="text1"/>
                <w:sz w:val="20"/>
              </w:rPr>
            </w:pPr>
          </w:p>
          <w:p w14:paraId="45EF617F" w14:textId="0E102E67" w:rsidR="006640A7" w:rsidRPr="00D23892" w:rsidRDefault="006640A7" w:rsidP="009502DA">
            <w:pPr>
              <w:tabs>
                <w:tab w:val="left" w:pos="598"/>
              </w:tabs>
              <w:ind w:firstLine="567"/>
              <w:jc w:val="both"/>
              <w:rPr>
                <w:i/>
                <w:color w:val="000000" w:themeColor="text1"/>
                <w:sz w:val="20"/>
              </w:rPr>
            </w:pPr>
            <w:r w:rsidRPr="00D23892">
              <w:rPr>
                <w:i/>
                <w:color w:val="000000" w:themeColor="text1"/>
                <w:sz w:val="20"/>
              </w:rPr>
              <w:t xml:space="preserve">Paveikslas Nr. 1. Problemos, priežasčių ir </w:t>
            </w:r>
            <w:proofErr w:type="spellStart"/>
            <w:r w:rsidRPr="00D23892">
              <w:rPr>
                <w:i/>
                <w:color w:val="000000" w:themeColor="text1"/>
                <w:sz w:val="20"/>
              </w:rPr>
              <w:t>subpriežasčių</w:t>
            </w:r>
            <w:proofErr w:type="spellEnd"/>
            <w:r w:rsidRPr="00D23892">
              <w:rPr>
                <w:i/>
                <w:color w:val="000000" w:themeColor="text1"/>
                <w:sz w:val="20"/>
              </w:rPr>
              <w:t xml:space="preserve"> sąsajos</w:t>
            </w:r>
          </w:p>
          <w:p w14:paraId="0B7C1DEE" w14:textId="77777777" w:rsidR="006640A7" w:rsidRDefault="006640A7" w:rsidP="009502DA">
            <w:pPr>
              <w:tabs>
                <w:tab w:val="left" w:pos="598"/>
              </w:tabs>
              <w:ind w:firstLine="167"/>
              <w:jc w:val="both"/>
              <w:rPr>
                <w:iCs/>
                <w:color w:val="000000" w:themeColor="text1"/>
                <w:sz w:val="20"/>
              </w:rPr>
            </w:pPr>
            <w:r>
              <w:rPr>
                <w:iCs/>
                <w:noProof/>
                <w:color w:val="000000" w:themeColor="text1"/>
                <w:sz w:val="20"/>
                <w:lang w:eastAsia="lt-LT"/>
              </w:rPr>
              <w:drawing>
                <wp:inline distT="0" distB="0" distL="0" distR="0" wp14:anchorId="385E5180" wp14:editId="30AF4766">
                  <wp:extent cx="5935980" cy="30416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6427" cy="3047003"/>
                          </a:xfrm>
                          <a:prstGeom prst="rect">
                            <a:avLst/>
                          </a:prstGeom>
                          <a:noFill/>
                          <a:ln>
                            <a:noFill/>
                          </a:ln>
                        </pic:spPr>
                      </pic:pic>
                    </a:graphicData>
                  </a:graphic>
                </wp:inline>
              </w:drawing>
            </w:r>
          </w:p>
          <w:p w14:paraId="3394F04E" w14:textId="77777777" w:rsidR="006640A7" w:rsidRDefault="006640A7" w:rsidP="009502DA">
            <w:pPr>
              <w:tabs>
                <w:tab w:val="left" w:pos="598"/>
              </w:tabs>
              <w:ind w:firstLine="567"/>
              <w:jc w:val="both"/>
              <w:rPr>
                <w:iCs/>
                <w:color w:val="000000" w:themeColor="text1"/>
                <w:sz w:val="20"/>
              </w:rPr>
            </w:pPr>
          </w:p>
          <w:p w14:paraId="73D3A6B1" w14:textId="77777777" w:rsidR="006640A7" w:rsidRPr="00305357" w:rsidRDefault="006640A7" w:rsidP="009502DA">
            <w:pPr>
              <w:tabs>
                <w:tab w:val="left" w:pos="860"/>
              </w:tabs>
              <w:ind w:firstLine="567"/>
              <w:jc w:val="both"/>
              <w:rPr>
                <w:i/>
                <w:iCs/>
                <w:color w:val="000000" w:themeColor="text1"/>
                <w:sz w:val="20"/>
              </w:rPr>
            </w:pPr>
            <w:r>
              <w:rPr>
                <w:i/>
                <w:iCs/>
                <w:color w:val="000000" w:themeColor="text1"/>
                <w:sz w:val="20"/>
              </w:rPr>
              <w:t xml:space="preserve">Duomenų šaltinis: </w:t>
            </w:r>
            <w:r w:rsidRPr="0080597D">
              <w:rPr>
                <w:i/>
                <w:iCs/>
                <w:color w:val="000000" w:themeColor="text1"/>
                <w:sz w:val="20"/>
              </w:rPr>
              <w:t>sudaryta autorių pagal 2021 – 2030 metų Lietuvos Respublikos kultūros ir kūrybingumo programą</w:t>
            </w:r>
          </w:p>
          <w:p w14:paraId="19AEC3A6" w14:textId="77777777" w:rsidR="006640A7" w:rsidRPr="00DE47D6" w:rsidRDefault="006640A7" w:rsidP="009502DA">
            <w:pPr>
              <w:tabs>
                <w:tab w:val="left" w:pos="598"/>
              </w:tabs>
              <w:ind w:firstLine="567"/>
              <w:jc w:val="both"/>
              <w:rPr>
                <w:bCs/>
                <w:iCs/>
                <w:color w:val="000000" w:themeColor="text1"/>
                <w:sz w:val="20"/>
              </w:rPr>
            </w:pPr>
          </w:p>
          <w:p w14:paraId="3C2189D3" w14:textId="609467C8" w:rsidR="00C44B29" w:rsidRDefault="00C44B29" w:rsidP="009502DA">
            <w:pPr>
              <w:tabs>
                <w:tab w:val="left" w:pos="598"/>
              </w:tabs>
              <w:ind w:firstLine="567"/>
              <w:jc w:val="both"/>
              <w:rPr>
                <w:bCs/>
                <w:iCs/>
                <w:color w:val="000000" w:themeColor="text1"/>
                <w:sz w:val="20"/>
              </w:rPr>
            </w:pPr>
          </w:p>
          <w:p w14:paraId="241FE6F9" w14:textId="77777777" w:rsidR="00B87847" w:rsidRDefault="00B87847" w:rsidP="009502DA">
            <w:pPr>
              <w:tabs>
                <w:tab w:val="left" w:pos="598"/>
              </w:tabs>
              <w:ind w:firstLine="567"/>
              <w:jc w:val="both"/>
              <w:rPr>
                <w:bCs/>
                <w:iCs/>
                <w:color w:val="000000" w:themeColor="text1"/>
                <w:sz w:val="20"/>
              </w:rPr>
            </w:pPr>
          </w:p>
          <w:p w14:paraId="71BA950A" w14:textId="77777777" w:rsidR="00B87847" w:rsidRPr="00DE47D6" w:rsidRDefault="00B87847" w:rsidP="009502DA">
            <w:pPr>
              <w:tabs>
                <w:tab w:val="left" w:pos="598"/>
              </w:tabs>
              <w:ind w:firstLine="567"/>
              <w:jc w:val="both"/>
              <w:rPr>
                <w:bCs/>
                <w:iCs/>
                <w:color w:val="000000" w:themeColor="text1"/>
                <w:sz w:val="20"/>
              </w:rPr>
            </w:pPr>
          </w:p>
          <w:p w14:paraId="6DB14A9A" w14:textId="65F06C4C"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Įgyvendinant priemonę bus mažinamas šių</w:t>
            </w:r>
            <w:r w:rsidR="00A842F9" w:rsidRPr="00DE47D6">
              <w:rPr>
                <w:iCs/>
                <w:color w:val="000000" w:themeColor="text1"/>
                <w:sz w:val="20"/>
              </w:rPr>
              <w:t>,</w:t>
            </w:r>
            <w:r w:rsidRPr="00DE47D6">
              <w:rPr>
                <w:iCs/>
                <w:color w:val="000000" w:themeColor="text1"/>
                <w:sz w:val="20"/>
              </w:rPr>
              <w:t xml:space="preserve"> aukščiau nurodytos problemos</w:t>
            </w:r>
            <w:r w:rsidR="00A842F9" w:rsidRPr="00DE47D6">
              <w:rPr>
                <w:iCs/>
                <w:color w:val="000000" w:themeColor="text1"/>
                <w:sz w:val="20"/>
              </w:rPr>
              <w:t>,</w:t>
            </w:r>
            <w:r w:rsidRPr="00DE47D6">
              <w:rPr>
                <w:iCs/>
                <w:color w:val="000000" w:themeColor="text1"/>
                <w:sz w:val="20"/>
              </w:rPr>
              <w:t xml:space="preserve"> priežasčių</w:t>
            </w:r>
            <w:r w:rsidR="006B7B86">
              <w:rPr>
                <w:iCs/>
                <w:color w:val="000000" w:themeColor="text1"/>
                <w:sz w:val="20"/>
              </w:rPr>
              <w:t xml:space="preserve"> ir </w:t>
            </w:r>
            <w:proofErr w:type="spellStart"/>
            <w:r w:rsidR="006B7B86">
              <w:rPr>
                <w:iCs/>
                <w:color w:val="000000" w:themeColor="text1"/>
                <w:sz w:val="20"/>
              </w:rPr>
              <w:t>subpriežasčių</w:t>
            </w:r>
            <w:proofErr w:type="spellEnd"/>
            <w:r w:rsidRPr="00DE47D6">
              <w:rPr>
                <w:iCs/>
                <w:color w:val="000000" w:themeColor="text1"/>
                <w:sz w:val="20"/>
              </w:rPr>
              <w:t xml:space="preserve"> poveikis: </w:t>
            </w:r>
          </w:p>
          <w:p w14:paraId="4587E5D0" w14:textId="2A6997B7"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1.</w:t>
            </w:r>
            <w:r w:rsidR="006B7B86">
              <w:rPr>
                <w:iCs/>
                <w:color w:val="000000" w:themeColor="text1"/>
                <w:sz w:val="20"/>
              </w:rPr>
              <w:t>1.</w:t>
            </w:r>
            <w:r w:rsidRPr="00DE47D6">
              <w:rPr>
                <w:iCs/>
                <w:color w:val="000000" w:themeColor="text1"/>
                <w:sz w:val="20"/>
              </w:rPr>
              <w:t xml:space="preserve"> Neužtikrinti reikiami KKI pajėgumai kurti aukštos pridėtinės vertės ir konkurencingus produktus bei inovatyvias KKI, taip pat ir socialines paslaugas. </w:t>
            </w:r>
          </w:p>
          <w:p w14:paraId="09883DC0" w14:textId="5DEB73AD"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1.1.</w:t>
            </w:r>
            <w:r w:rsidR="006B7B86">
              <w:rPr>
                <w:iCs/>
                <w:color w:val="000000" w:themeColor="text1"/>
                <w:sz w:val="20"/>
              </w:rPr>
              <w:t>1.</w:t>
            </w:r>
            <w:r w:rsidRPr="00DE47D6">
              <w:rPr>
                <w:iCs/>
                <w:color w:val="000000" w:themeColor="text1"/>
                <w:sz w:val="20"/>
              </w:rPr>
              <w:t xml:space="preserve"> Neišvystyti KKI technologiniai, organizaciniai ir infrastruktūros resursai, atsižvelgiant į globalizacijos, </w:t>
            </w:r>
            <w:proofErr w:type="spellStart"/>
            <w:r w:rsidRPr="00DE47D6">
              <w:rPr>
                <w:iCs/>
                <w:color w:val="000000" w:themeColor="text1"/>
                <w:sz w:val="20"/>
              </w:rPr>
              <w:t>skaitmenizacijos</w:t>
            </w:r>
            <w:proofErr w:type="spellEnd"/>
            <w:r w:rsidRPr="00DE47D6">
              <w:rPr>
                <w:iCs/>
                <w:color w:val="000000" w:themeColor="text1"/>
                <w:sz w:val="20"/>
              </w:rPr>
              <w:t xml:space="preserve"> ir pandemijos iššūkius.</w:t>
            </w:r>
          </w:p>
          <w:p w14:paraId="4AB5926A" w14:textId="187989B5" w:rsidR="00C44B29" w:rsidRPr="00DE47D6" w:rsidRDefault="006B7B86" w:rsidP="009502DA">
            <w:pPr>
              <w:tabs>
                <w:tab w:val="left" w:pos="598"/>
              </w:tabs>
              <w:ind w:firstLine="567"/>
              <w:jc w:val="both"/>
              <w:rPr>
                <w:iCs/>
                <w:color w:val="000000" w:themeColor="text1"/>
                <w:sz w:val="20"/>
              </w:rPr>
            </w:pPr>
            <w:r>
              <w:rPr>
                <w:iCs/>
                <w:color w:val="000000" w:themeColor="text1"/>
                <w:sz w:val="20"/>
              </w:rPr>
              <w:t>1.</w:t>
            </w:r>
            <w:r w:rsidR="00C44B29" w:rsidRPr="00DE47D6">
              <w:rPr>
                <w:iCs/>
                <w:color w:val="000000" w:themeColor="text1"/>
                <w:sz w:val="20"/>
              </w:rPr>
              <w:t>1.2. Nepakankamai išplėtota KKI tinklaveika, tarptautinis ir tarpsektorinis bendradarbiavimas neužtikrina tarptautinio KKI konkurencingumo.</w:t>
            </w:r>
          </w:p>
          <w:p w14:paraId="32BED808" w14:textId="0BCCB176" w:rsidR="00C44B29" w:rsidRPr="00DE47D6" w:rsidRDefault="006B7B86" w:rsidP="009502DA">
            <w:pPr>
              <w:tabs>
                <w:tab w:val="left" w:pos="598"/>
              </w:tabs>
              <w:ind w:firstLine="567"/>
              <w:jc w:val="both"/>
              <w:rPr>
                <w:iCs/>
                <w:color w:val="000000" w:themeColor="text1"/>
                <w:sz w:val="20"/>
              </w:rPr>
            </w:pPr>
            <w:r>
              <w:rPr>
                <w:iCs/>
                <w:color w:val="000000" w:themeColor="text1"/>
                <w:sz w:val="20"/>
              </w:rPr>
              <w:t>1.</w:t>
            </w:r>
            <w:r w:rsidR="00C44B29" w:rsidRPr="00DE47D6">
              <w:rPr>
                <w:iCs/>
                <w:color w:val="000000" w:themeColor="text1"/>
                <w:sz w:val="20"/>
              </w:rPr>
              <w:t>1.3. Kompetencijų ir gebėjimų efektyviai plėtoti ir naudoti KKI potencialą ir susijusių su rinkų pažinimu, eksporto plėtros, inovacijų ir verslo sprendinių diegimu stoka.</w:t>
            </w:r>
          </w:p>
          <w:p w14:paraId="5E72777B" w14:textId="69053549" w:rsidR="00C44B29" w:rsidRDefault="006B7B86" w:rsidP="009502DA">
            <w:pPr>
              <w:tabs>
                <w:tab w:val="left" w:pos="598"/>
              </w:tabs>
              <w:ind w:firstLine="567"/>
              <w:jc w:val="both"/>
              <w:rPr>
                <w:iCs/>
                <w:color w:val="000000" w:themeColor="text1"/>
                <w:sz w:val="20"/>
              </w:rPr>
            </w:pPr>
            <w:r>
              <w:rPr>
                <w:iCs/>
                <w:color w:val="000000" w:themeColor="text1"/>
                <w:sz w:val="20"/>
              </w:rPr>
              <w:t>1.</w:t>
            </w:r>
            <w:r w:rsidR="00C44B29" w:rsidRPr="00DE47D6">
              <w:rPr>
                <w:iCs/>
                <w:color w:val="000000" w:themeColor="text1"/>
                <w:sz w:val="20"/>
              </w:rPr>
              <w:t>1.4. Finansavimo šaltinių, įskaitant finansines priemones (</w:t>
            </w:r>
            <w:proofErr w:type="spellStart"/>
            <w:r w:rsidR="00C44B29" w:rsidRPr="00DE47D6">
              <w:rPr>
                <w:iCs/>
                <w:color w:val="000000" w:themeColor="text1"/>
                <w:sz w:val="20"/>
              </w:rPr>
              <w:t>ak</w:t>
            </w:r>
            <w:r w:rsidR="00C61767" w:rsidRPr="00DE47D6">
              <w:rPr>
                <w:iCs/>
                <w:color w:val="000000" w:themeColor="text1"/>
                <w:sz w:val="20"/>
              </w:rPr>
              <w:t>c</w:t>
            </w:r>
            <w:r w:rsidR="00C44B29" w:rsidRPr="00DE47D6">
              <w:rPr>
                <w:iCs/>
                <w:color w:val="000000" w:themeColor="text1"/>
                <w:sz w:val="20"/>
              </w:rPr>
              <w:t>eleravimo</w:t>
            </w:r>
            <w:proofErr w:type="spellEnd"/>
            <w:r w:rsidR="00C44B29" w:rsidRPr="00DE47D6">
              <w:rPr>
                <w:iCs/>
                <w:color w:val="000000" w:themeColor="text1"/>
                <w:sz w:val="20"/>
              </w:rPr>
              <w:t xml:space="preserve"> fondų, rizikos kapitalo, paskolų, garantijų ir kt.), stoka.</w:t>
            </w:r>
          </w:p>
          <w:p w14:paraId="55F7D74E" w14:textId="77777777" w:rsidR="006B7B86" w:rsidRDefault="006B7B86" w:rsidP="009502DA">
            <w:pPr>
              <w:tabs>
                <w:tab w:val="left" w:pos="598"/>
              </w:tabs>
              <w:ind w:firstLine="567"/>
              <w:jc w:val="both"/>
              <w:rPr>
                <w:iCs/>
                <w:color w:val="000000" w:themeColor="text1"/>
                <w:sz w:val="20"/>
              </w:rPr>
            </w:pPr>
          </w:p>
          <w:p w14:paraId="66397F9A" w14:textId="6BC7402C" w:rsidR="009F355C" w:rsidRPr="006640A7" w:rsidRDefault="009F355C" w:rsidP="009502DA">
            <w:pPr>
              <w:tabs>
                <w:tab w:val="left" w:pos="598"/>
              </w:tabs>
              <w:ind w:firstLine="567"/>
              <w:jc w:val="both"/>
              <w:rPr>
                <w:color w:val="000000" w:themeColor="text1"/>
                <w:sz w:val="20"/>
              </w:rPr>
            </w:pPr>
            <w:r w:rsidRPr="006640A7">
              <w:rPr>
                <w:rStyle w:val="normaltextrun"/>
                <w:color w:val="000000"/>
                <w:sz w:val="20"/>
                <w:shd w:val="clear" w:color="auto" w:fill="FFFFFF"/>
              </w:rPr>
              <w:t>Priežasties</w:t>
            </w:r>
            <w:r w:rsidR="006640A7" w:rsidRPr="006640A7">
              <w:rPr>
                <w:rStyle w:val="normaltextrun"/>
                <w:color w:val="000000"/>
                <w:sz w:val="20"/>
                <w:shd w:val="clear" w:color="auto" w:fill="FFFFFF"/>
              </w:rPr>
              <w:t xml:space="preserve"> </w:t>
            </w:r>
            <w:r w:rsidRPr="006640A7">
              <w:rPr>
                <w:rStyle w:val="normaltextrun"/>
                <w:color w:val="000000"/>
                <w:sz w:val="20"/>
                <w:shd w:val="clear" w:color="auto" w:fill="FFFFFF"/>
              </w:rPr>
              <w:t xml:space="preserve">1.2. </w:t>
            </w:r>
            <w:r w:rsidR="006640A7" w:rsidRPr="006640A7">
              <w:rPr>
                <w:rStyle w:val="normaltextrun"/>
                <w:color w:val="000000"/>
                <w:sz w:val="20"/>
                <w:shd w:val="clear" w:color="auto" w:fill="FFFFFF"/>
              </w:rPr>
              <w:t>„</w:t>
            </w:r>
            <w:r w:rsidRPr="006640A7">
              <w:rPr>
                <w:rStyle w:val="normaltextrun"/>
                <w:color w:val="000000"/>
                <w:sz w:val="20"/>
                <w:shd w:val="clear" w:color="auto" w:fill="FFFFFF"/>
              </w:rPr>
              <w:t>Nesisteminga ir neišsami KKI sektoriaus duomenų stebėsena neužtikrina veiksmingų ir savalaikių intervencijų</w:t>
            </w:r>
            <w:r w:rsidR="006640A7" w:rsidRPr="006640A7">
              <w:rPr>
                <w:rStyle w:val="normaltextrun"/>
                <w:color w:val="000000"/>
                <w:sz w:val="20"/>
                <w:shd w:val="clear" w:color="auto" w:fill="FFFFFF"/>
              </w:rPr>
              <w:t xml:space="preserve">“ </w:t>
            </w:r>
            <w:r w:rsidRPr="006640A7">
              <w:rPr>
                <w:rStyle w:val="normaltextrun"/>
                <w:color w:val="000000"/>
                <w:sz w:val="20"/>
                <w:shd w:val="clear" w:color="auto" w:fill="FFFFFF"/>
              </w:rPr>
              <w:t>sprendimo veiklos nepatenka į plėtros programos apimtį ir priežastis sprendžiama tęsiant kultūros statistikos sistemos tobulinimo procesą.</w:t>
            </w:r>
          </w:p>
          <w:p w14:paraId="685E9BF2" w14:textId="77777777" w:rsidR="00C44B29" w:rsidRPr="00DE47D6" w:rsidRDefault="00C44B29" w:rsidP="009502DA">
            <w:pPr>
              <w:tabs>
                <w:tab w:val="left" w:pos="598"/>
              </w:tabs>
              <w:ind w:firstLine="567"/>
              <w:jc w:val="both"/>
              <w:rPr>
                <w:iCs/>
                <w:color w:val="000000" w:themeColor="text1"/>
                <w:sz w:val="20"/>
              </w:rPr>
            </w:pPr>
          </w:p>
          <w:p w14:paraId="10919332" w14:textId="0A1D73B2" w:rsidR="00C44B29" w:rsidRPr="00DE47D6" w:rsidRDefault="003411DA" w:rsidP="009502DA">
            <w:pPr>
              <w:tabs>
                <w:tab w:val="left" w:pos="598"/>
              </w:tabs>
              <w:ind w:firstLine="567"/>
              <w:jc w:val="both"/>
              <w:rPr>
                <w:b/>
                <w:iCs/>
                <w:color w:val="000000" w:themeColor="text1"/>
                <w:sz w:val="20"/>
              </w:rPr>
            </w:pPr>
            <w:r>
              <w:rPr>
                <w:b/>
                <w:iCs/>
                <w:color w:val="000000" w:themeColor="text1"/>
                <w:sz w:val="20"/>
              </w:rPr>
              <w:t>1.</w:t>
            </w:r>
            <w:r w:rsidR="00C44B29" w:rsidRPr="00DE47D6">
              <w:rPr>
                <w:b/>
                <w:iCs/>
                <w:color w:val="000000" w:themeColor="text1"/>
                <w:sz w:val="20"/>
              </w:rPr>
              <w:t>1. Neužtikrinti reikiami KKI pajėgumai kurti aukštos pridėtinės vertės ir konkurencingus produktus bei inovatyvias KKI, taip pat ir socialines paslaugas.</w:t>
            </w:r>
          </w:p>
          <w:p w14:paraId="3BC89771" w14:textId="77777777" w:rsidR="00C44B29" w:rsidRPr="00DE47D6" w:rsidRDefault="00C44B29" w:rsidP="009502DA">
            <w:pPr>
              <w:tabs>
                <w:tab w:val="left" w:pos="598"/>
              </w:tabs>
              <w:ind w:firstLine="567"/>
              <w:jc w:val="both"/>
              <w:rPr>
                <w:b/>
                <w:iCs/>
                <w:color w:val="000000" w:themeColor="text1"/>
                <w:sz w:val="20"/>
              </w:rPr>
            </w:pPr>
          </w:p>
          <w:p w14:paraId="19669F52" w14:textId="487BCAE6"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2020 m. Europos Komisijai pateiktoje tyrimo ataskaitoje</w:t>
            </w:r>
            <w:r w:rsidR="00C61767" w:rsidRPr="00DE47D6">
              <w:rPr>
                <w:rStyle w:val="FootnoteReference"/>
                <w:bCs/>
                <w:iCs/>
                <w:color w:val="000000" w:themeColor="text1"/>
                <w:sz w:val="20"/>
              </w:rPr>
              <w:footnoteReference w:id="22"/>
            </w:r>
            <w:r w:rsidRPr="00DE47D6">
              <w:rPr>
                <w:bCs/>
                <w:iCs/>
                <w:color w:val="000000" w:themeColor="text1"/>
                <w:sz w:val="20"/>
              </w:rPr>
              <w:t xml:space="preserve"> konstatuojama, kad po pandemijos dar labiau išryškės iššūkiai, su kuriais susiduria KKI ir kurie nėra nauji: nepakankamas finansavimas, konkurencingumo iššūkiai, per maži pajėgumai gaminti pasaulinei rinkai, platinti ir prekiauti tarptautiniu mastu</w:t>
            </w:r>
            <w:r w:rsidR="00C61767" w:rsidRPr="00DE47D6">
              <w:rPr>
                <w:bCs/>
                <w:iCs/>
                <w:color w:val="000000" w:themeColor="text1"/>
                <w:sz w:val="20"/>
              </w:rPr>
              <w:t>, nes k</w:t>
            </w:r>
            <w:r w:rsidRPr="00DE47D6">
              <w:rPr>
                <w:bCs/>
                <w:iCs/>
                <w:color w:val="000000" w:themeColor="text1"/>
                <w:sz w:val="20"/>
              </w:rPr>
              <w:t>rizė pagreitino padidėjusios tarptautinės rinkos koncentracijos, naujų vartojimo tendencijų poveikį, kuris, viena vertus, reiškia naujas galimybes KKI per stichiškai augančią KKI produktų ir paslaugų paklausą (ypač skaitmeninių ir audiovizualinių), tačiau, kita vertus, ir augančią konkurenciją smulkiems verslams ir individualiems kūrėjams globaliose rinkose.</w:t>
            </w:r>
          </w:p>
          <w:p w14:paraId="10FADB64" w14:textId="416BB9AC" w:rsidR="00C44B29" w:rsidRPr="00CC78BC" w:rsidRDefault="00C44B29" w:rsidP="009502DA">
            <w:pPr>
              <w:tabs>
                <w:tab w:val="left" w:pos="598"/>
              </w:tabs>
              <w:ind w:firstLine="567"/>
              <w:jc w:val="both"/>
              <w:rPr>
                <w:bCs/>
                <w:iCs/>
                <w:color w:val="000000" w:themeColor="text1"/>
                <w:sz w:val="20"/>
              </w:rPr>
            </w:pPr>
            <w:r w:rsidRPr="00CC78BC">
              <w:rPr>
                <w:bCs/>
                <w:iCs/>
                <w:color w:val="000000" w:themeColor="text1"/>
                <w:sz w:val="20"/>
              </w:rPr>
              <w:t xml:space="preserve">Įprasta, kad KKI sektoriaus paklausą diktuoja „tradiciniai“ gamybos ir paslaugų </w:t>
            </w:r>
            <w:r w:rsidR="008B2318" w:rsidRPr="00CC78BC">
              <w:rPr>
                <w:bCs/>
                <w:iCs/>
                <w:color w:val="000000" w:themeColor="text1"/>
                <w:sz w:val="20"/>
              </w:rPr>
              <w:t xml:space="preserve">ar socialiniai </w:t>
            </w:r>
            <w:r w:rsidRPr="00CC78BC">
              <w:rPr>
                <w:bCs/>
                <w:iCs/>
                <w:color w:val="000000" w:themeColor="text1"/>
                <w:sz w:val="20"/>
              </w:rPr>
              <w:t>sektoriai</w:t>
            </w:r>
            <w:r w:rsidR="008B2318" w:rsidRPr="00CC78BC">
              <w:rPr>
                <w:bCs/>
                <w:iCs/>
                <w:color w:val="000000" w:themeColor="text1"/>
                <w:sz w:val="20"/>
              </w:rPr>
              <w:t xml:space="preserve"> (tokie kaip švietimas, sveikatos ar socialinė apsauga)</w:t>
            </w:r>
            <w:r w:rsidRPr="00CC78BC">
              <w:rPr>
                <w:bCs/>
                <w:iCs/>
                <w:color w:val="000000" w:themeColor="text1"/>
                <w:sz w:val="20"/>
              </w:rPr>
              <w:t>, pasitelkdami KKI kaip resursą kuriant inovatyvius sprendimus savo produkcijai ar paslaugoms, tačiau stinga paskatų, orientuotų į pačių KKI potencialą kurti pažangius KKI produktus ir paslaugas, inicijuoti naujas paklausias KKI produktų formas ir sklaidos kanalus.</w:t>
            </w:r>
          </w:p>
          <w:p w14:paraId="02BF5390" w14:textId="503439F8" w:rsidR="00C44B29" w:rsidRPr="00DE47D6" w:rsidRDefault="00C44B29" w:rsidP="009502DA">
            <w:pPr>
              <w:tabs>
                <w:tab w:val="left" w:pos="598"/>
              </w:tabs>
              <w:ind w:firstLine="567"/>
              <w:jc w:val="both"/>
              <w:rPr>
                <w:bCs/>
                <w:iCs/>
                <w:color w:val="000000" w:themeColor="text1"/>
                <w:sz w:val="20"/>
                <w:u w:val="single"/>
              </w:rPr>
            </w:pPr>
            <w:r w:rsidRPr="00CC78BC">
              <w:rPr>
                <w:bCs/>
                <w:iCs/>
                <w:color w:val="000000" w:themeColor="text1"/>
                <w:sz w:val="20"/>
                <w:u w:val="single"/>
              </w:rPr>
              <w:t>Atsižvelgiant į tai, kad Lietuvos KKI struktūroje dominuoja labai mažos įmonės ir savarankiškai dirbantys asmenys, kuriantys lokaliai, neturintys veikimo globalioje ir skaitmeninėje rinkoje patirties, taip pat trūksta į kūrėjus, jų darbo sąlygas ir specifiką, globalią paklausą galinčios atliepti infrastruktūros, efektyvių ve</w:t>
            </w:r>
            <w:r w:rsidR="008B2318" w:rsidRPr="00CC78BC">
              <w:rPr>
                <w:bCs/>
                <w:iCs/>
                <w:color w:val="000000" w:themeColor="text1"/>
                <w:sz w:val="20"/>
                <w:u w:val="single"/>
              </w:rPr>
              <w:t>iklos</w:t>
            </w:r>
            <w:r w:rsidRPr="00CC78BC">
              <w:rPr>
                <w:bCs/>
                <w:iCs/>
                <w:color w:val="000000" w:themeColor="text1"/>
                <w:sz w:val="20"/>
                <w:u w:val="single"/>
              </w:rPr>
              <w:t xml:space="preserve"> procesų ir rinkodaros, </w:t>
            </w:r>
            <w:r w:rsidR="008B2318" w:rsidRPr="00CC78BC">
              <w:rPr>
                <w:bCs/>
                <w:iCs/>
                <w:color w:val="000000" w:themeColor="text1"/>
                <w:sz w:val="20"/>
                <w:u w:val="single"/>
              </w:rPr>
              <w:t xml:space="preserve">sklaidos, </w:t>
            </w:r>
            <w:r w:rsidRPr="00CC78BC">
              <w:rPr>
                <w:bCs/>
                <w:iCs/>
                <w:color w:val="000000" w:themeColor="text1"/>
                <w:sz w:val="20"/>
                <w:u w:val="single"/>
              </w:rPr>
              <w:t xml:space="preserve">tarptautinio </w:t>
            </w:r>
            <w:proofErr w:type="spellStart"/>
            <w:r w:rsidRPr="00CC78BC">
              <w:rPr>
                <w:bCs/>
                <w:iCs/>
                <w:color w:val="000000" w:themeColor="text1"/>
                <w:sz w:val="20"/>
                <w:u w:val="single"/>
              </w:rPr>
              <w:t>įsitinklinimo</w:t>
            </w:r>
            <w:proofErr w:type="spellEnd"/>
            <w:r w:rsidRPr="00CC78BC">
              <w:rPr>
                <w:bCs/>
                <w:iCs/>
                <w:color w:val="000000" w:themeColor="text1"/>
                <w:sz w:val="20"/>
                <w:u w:val="single"/>
              </w:rPr>
              <w:t xml:space="preserve"> sprendimų, kitų KKI specifinių sąlygų plėtoti kūrybinį potencialą ir kurti naujus konkurencingus aukštos pridėtinės vertės produktus ir paslaugas, KKI Lietuvoje tampa vis sudėtingiau pilnai išnaudoti augimo potencialą ir išlikti konkurencingomis</w:t>
            </w:r>
            <w:r w:rsidR="008B2318" w:rsidRPr="00CC78BC">
              <w:rPr>
                <w:bCs/>
                <w:iCs/>
                <w:color w:val="000000" w:themeColor="text1"/>
                <w:sz w:val="20"/>
                <w:u w:val="single"/>
              </w:rPr>
              <w:t>,</w:t>
            </w:r>
            <w:r w:rsidR="009D365D" w:rsidRPr="00CC78BC">
              <w:t xml:space="preserve"> </w:t>
            </w:r>
            <w:r w:rsidR="009D365D" w:rsidRPr="00CC78BC">
              <w:rPr>
                <w:bCs/>
                <w:iCs/>
                <w:color w:val="000000" w:themeColor="text1"/>
                <w:sz w:val="20"/>
                <w:u w:val="single"/>
              </w:rPr>
              <w:t>tam, kad būtų kuriamos naujos darbo vietos ir sprendžiami užimtumo iššūkiai</w:t>
            </w:r>
            <w:r w:rsidRPr="00CC78BC">
              <w:rPr>
                <w:bCs/>
                <w:iCs/>
                <w:color w:val="000000" w:themeColor="text1"/>
                <w:sz w:val="20"/>
                <w:u w:val="single"/>
              </w:rPr>
              <w:t>.</w:t>
            </w:r>
          </w:p>
          <w:p w14:paraId="00F572B0" w14:textId="77777777" w:rsidR="00C44B29" w:rsidRPr="00DE47D6" w:rsidRDefault="00C44B29" w:rsidP="009502DA">
            <w:pPr>
              <w:tabs>
                <w:tab w:val="left" w:pos="598"/>
              </w:tabs>
              <w:ind w:firstLine="567"/>
              <w:jc w:val="both"/>
              <w:rPr>
                <w:b/>
                <w:iCs/>
                <w:color w:val="000000" w:themeColor="text1"/>
                <w:sz w:val="20"/>
              </w:rPr>
            </w:pPr>
          </w:p>
          <w:p w14:paraId="633D8655" w14:textId="4CF11E63" w:rsidR="00C44B29" w:rsidRPr="00DE47D6" w:rsidRDefault="003411DA" w:rsidP="009502DA">
            <w:pPr>
              <w:tabs>
                <w:tab w:val="left" w:pos="598"/>
              </w:tabs>
              <w:ind w:firstLine="567"/>
              <w:jc w:val="both"/>
              <w:rPr>
                <w:bCs/>
                <w:iCs/>
                <w:color w:val="000000" w:themeColor="text1"/>
                <w:sz w:val="20"/>
                <w:u w:val="single"/>
              </w:rPr>
            </w:pPr>
            <w:r>
              <w:rPr>
                <w:bCs/>
                <w:iCs/>
                <w:color w:val="000000" w:themeColor="text1"/>
                <w:sz w:val="20"/>
                <w:u w:val="single"/>
              </w:rPr>
              <w:t>1.</w:t>
            </w:r>
            <w:r w:rsidR="00C44B29" w:rsidRPr="00DE47D6">
              <w:rPr>
                <w:bCs/>
                <w:iCs/>
                <w:color w:val="000000" w:themeColor="text1"/>
                <w:sz w:val="20"/>
                <w:u w:val="single"/>
              </w:rPr>
              <w:t xml:space="preserve">1.1. Neišvystyti KKI technologiniai, organizaciniai ir infrastruktūros resursai, atsižvelgiant į globalizacijos, </w:t>
            </w:r>
            <w:proofErr w:type="spellStart"/>
            <w:r w:rsidR="00C44B29" w:rsidRPr="00DE47D6">
              <w:rPr>
                <w:bCs/>
                <w:iCs/>
                <w:color w:val="000000" w:themeColor="text1"/>
                <w:sz w:val="20"/>
                <w:u w:val="single"/>
              </w:rPr>
              <w:t>skaitmenizacijos</w:t>
            </w:r>
            <w:proofErr w:type="spellEnd"/>
            <w:r w:rsidR="00C44B29" w:rsidRPr="00DE47D6">
              <w:rPr>
                <w:bCs/>
                <w:iCs/>
                <w:color w:val="000000" w:themeColor="text1"/>
                <w:sz w:val="20"/>
                <w:u w:val="single"/>
              </w:rPr>
              <w:t xml:space="preserve"> ir pandemijos iššūkius</w:t>
            </w:r>
          </w:p>
          <w:p w14:paraId="4A5744C9" w14:textId="77777777" w:rsidR="00C44B29" w:rsidRPr="00DE47D6" w:rsidRDefault="00C44B29" w:rsidP="009502DA">
            <w:pPr>
              <w:tabs>
                <w:tab w:val="left" w:pos="598"/>
              </w:tabs>
              <w:ind w:firstLine="567"/>
              <w:jc w:val="both"/>
              <w:rPr>
                <w:bCs/>
                <w:iCs/>
                <w:color w:val="000000" w:themeColor="text1"/>
                <w:sz w:val="20"/>
                <w:u w:val="single"/>
              </w:rPr>
            </w:pPr>
          </w:p>
          <w:p w14:paraId="10F6BEEB" w14:textId="11115C99"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 Globalios </w:t>
            </w:r>
            <w:proofErr w:type="spellStart"/>
            <w:r w:rsidRPr="00DE47D6">
              <w:rPr>
                <w:bCs/>
                <w:iCs/>
                <w:color w:val="000000" w:themeColor="text1"/>
                <w:sz w:val="20"/>
              </w:rPr>
              <w:t>skaitmenizacijos</w:t>
            </w:r>
            <w:proofErr w:type="spellEnd"/>
            <w:r w:rsidRPr="00DE47D6">
              <w:rPr>
                <w:bCs/>
                <w:iCs/>
                <w:color w:val="000000" w:themeColor="text1"/>
                <w:sz w:val="20"/>
              </w:rPr>
              <w:t xml:space="preserve"> įtakoje KKI sektorius pasikeitė iš esmės: pakito gamybos, sklaidos ir vartojimo būdai, augo paklausa ir jos greitis. Vyksta nuolatinė kova dėl regioninio ir globalaus dominavimo, atitinkamai auga ir kūrybinio turinio gamybos ir kūrėjų pasiūla, dar labiau išaugo skaitmeninių, virtualių paslaugų paklausa, atsirado gamybai reikalingų resursų taupymo bei tvaraus vartojimo poreikis, todėl vietinėms mažesnių rinkų KKI įmonėms kyla didelis iššūkis užtikrinti reikiamus pajėgumus kurti konkurencingus, aukštą pridėtinę vertę turinčius produktus ir paslaugas: </w:t>
            </w:r>
          </w:p>
          <w:p w14:paraId="152C4C44" w14:textId="77777777" w:rsidR="00E27C54" w:rsidRPr="00DE47D6" w:rsidRDefault="00C44B29" w:rsidP="009502DA">
            <w:pPr>
              <w:numPr>
                <w:ilvl w:val="0"/>
                <w:numId w:val="3"/>
              </w:numPr>
              <w:ind w:left="594" w:hanging="218"/>
              <w:jc w:val="both"/>
              <w:rPr>
                <w:bCs/>
                <w:iCs/>
                <w:color w:val="000000" w:themeColor="text1"/>
                <w:sz w:val="20"/>
              </w:rPr>
            </w:pPr>
            <w:r w:rsidRPr="00DE47D6">
              <w:rPr>
                <w:bCs/>
                <w:iCs/>
                <w:color w:val="000000" w:themeColor="text1"/>
                <w:sz w:val="20"/>
              </w:rPr>
              <w:t xml:space="preserve">Nepakankamai modernizuota ir </w:t>
            </w:r>
            <w:r w:rsidR="00E27C54" w:rsidRPr="00DE47D6">
              <w:rPr>
                <w:bCs/>
                <w:iCs/>
                <w:color w:val="000000" w:themeColor="text1"/>
                <w:sz w:val="20"/>
              </w:rPr>
              <w:t>(</w:t>
            </w:r>
            <w:r w:rsidRPr="00DE47D6">
              <w:rPr>
                <w:bCs/>
                <w:iCs/>
                <w:color w:val="000000" w:themeColor="text1"/>
                <w:sz w:val="20"/>
              </w:rPr>
              <w:t>arba</w:t>
            </w:r>
            <w:r w:rsidR="00E27C54" w:rsidRPr="00DE47D6">
              <w:rPr>
                <w:bCs/>
                <w:iCs/>
                <w:color w:val="000000" w:themeColor="text1"/>
                <w:sz w:val="20"/>
              </w:rPr>
              <w:t>)</w:t>
            </w:r>
            <w:r w:rsidRPr="00DE47D6">
              <w:rPr>
                <w:bCs/>
                <w:iCs/>
                <w:color w:val="000000" w:themeColor="text1"/>
                <w:sz w:val="20"/>
              </w:rPr>
              <w:t xml:space="preserve"> išvystyta KKI infrastruktūra trukdo maksimaliai išnaudoti KKI potencialą kurti naujus ar transformuoti esamus KKI produktus ir paslaugas arba didinti jų gamybos apimtis.</w:t>
            </w:r>
          </w:p>
          <w:p w14:paraId="598E6142" w14:textId="6F226291" w:rsidR="00C44B29" w:rsidRPr="00DE47D6" w:rsidRDefault="00C44B29" w:rsidP="009502DA">
            <w:pPr>
              <w:numPr>
                <w:ilvl w:val="0"/>
                <w:numId w:val="3"/>
              </w:numPr>
              <w:ind w:left="594" w:hanging="218"/>
              <w:jc w:val="both"/>
              <w:rPr>
                <w:bCs/>
                <w:iCs/>
                <w:color w:val="000000" w:themeColor="text1"/>
                <w:sz w:val="20"/>
              </w:rPr>
            </w:pPr>
            <w:r w:rsidRPr="00DE47D6">
              <w:rPr>
                <w:bCs/>
                <w:iCs/>
                <w:color w:val="000000" w:themeColor="text1"/>
                <w:sz w:val="20"/>
              </w:rPr>
              <w:t>KKI įmonių veiklos procesai reikalauja optimizavimo, siekiant kaštų efektyvumo, veiklos tvarumo, progresyvių rinkodaros sprendimų, skaitmenizavimo ar kitų pažangių sprendimų diegimo ir kvalifikuotų žmogiškųjų išteklių palaikymo.</w:t>
            </w:r>
          </w:p>
          <w:p w14:paraId="4635FCC3" w14:textId="66A6E6EE" w:rsidR="00C44B29" w:rsidRPr="00DE47D6" w:rsidRDefault="00E27C54" w:rsidP="009502DA">
            <w:pPr>
              <w:tabs>
                <w:tab w:val="left" w:pos="598"/>
              </w:tabs>
              <w:ind w:firstLine="567"/>
              <w:jc w:val="both"/>
              <w:rPr>
                <w:bCs/>
                <w:iCs/>
                <w:color w:val="000000" w:themeColor="text1"/>
                <w:sz w:val="20"/>
                <w:u w:val="single"/>
              </w:rPr>
            </w:pPr>
            <w:r w:rsidRPr="00DE47D6">
              <w:rPr>
                <w:bCs/>
                <w:iCs/>
                <w:color w:val="000000" w:themeColor="text1"/>
                <w:sz w:val="20"/>
              </w:rPr>
              <w:t xml:space="preserve"> </w:t>
            </w:r>
            <w:r w:rsidR="00C44B29" w:rsidRPr="00DE47D6">
              <w:rPr>
                <w:bCs/>
                <w:iCs/>
                <w:color w:val="000000" w:themeColor="text1"/>
                <w:sz w:val="20"/>
              </w:rPr>
              <w:t xml:space="preserve">Vertinant ekonominius ir socialinius pokyčius globaliu mastu, pasaulinėje rinkoje auga poreikis jau nebe serijinių prekių gamybai, bet aukštos kokybės, kultūriniu turiniu ir prasmėmis grįstų inovatyvių prekių ir paslaugų kūrimui, todėl KKI svarba ekonomikoje nuolat auga. Kūrybiškumas yra inovatyvių sprendimų pagrindas, apjungiantis technologijas, verslo procesų modelius, socialinius poreikius ir kultūrinio tapatumo turinį. KKI pasižymi kūrybiniu potencialu, gebėjimu persiorientuoti į paklausesnio ir aukštą pridėtinę vertę turinčio produkto kūrimą, tuo pačiu atsižvelgti į klimato kaitos procesus ir skatinti gamtą tausojančius, žiedinę ekonomiką skatinančius kūrybinius sprendimus. </w:t>
            </w:r>
            <w:r w:rsidR="00C44B29" w:rsidRPr="00DE47D6">
              <w:rPr>
                <w:bCs/>
                <w:iCs/>
                <w:color w:val="000000" w:themeColor="text1"/>
                <w:sz w:val="20"/>
                <w:u w:val="single"/>
              </w:rPr>
              <w:t xml:space="preserve">Karantino sąlygomis KKI sektoriui atsivėrė galimybės tapti resursu kuriant virtualų, skaitmeninį turinį ir siūlant naujus paslaugų ar produktų sklaidos </w:t>
            </w:r>
            <w:r w:rsidR="00C44B29" w:rsidRPr="00DE47D6">
              <w:rPr>
                <w:bCs/>
                <w:iCs/>
                <w:color w:val="000000" w:themeColor="text1"/>
                <w:sz w:val="20"/>
                <w:u w:val="single"/>
              </w:rPr>
              <w:lastRenderedPageBreak/>
              <w:t>kanalus bei formas. Visgi galimybės KKI kurti konkurencingo turinio ir formos produktus ir paslaugas rinkoje negali būti pilnai išnaudojamos visų pirma dėl technologinių ir infrastruktūros pajėgumų trūkumo.</w:t>
            </w:r>
          </w:p>
          <w:p w14:paraId="202EB23D" w14:textId="22259F42" w:rsidR="00C44B29" w:rsidRPr="00CC78BC"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 Lyginant Lietuvą su kitomis šalimis, </w:t>
            </w:r>
            <w:r w:rsidRPr="00CC78BC">
              <w:rPr>
                <w:bCs/>
                <w:iCs/>
                <w:color w:val="000000" w:themeColor="text1"/>
                <w:sz w:val="20"/>
              </w:rPr>
              <w:t xml:space="preserve">kultūros turinys vis dar menkai išnaudojamas lietuviškų produktų gamybai ir paslaugoms, kurių eksporto </w:t>
            </w:r>
            <w:r w:rsidR="008B2318" w:rsidRPr="00CC78BC">
              <w:rPr>
                <w:bCs/>
                <w:iCs/>
                <w:color w:val="000000" w:themeColor="text1"/>
                <w:sz w:val="20"/>
              </w:rPr>
              <w:t xml:space="preserve">ir tarptautinės sklaidos </w:t>
            </w:r>
            <w:r w:rsidRPr="00CC78BC">
              <w:rPr>
                <w:bCs/>
                <w:iCs/>
                <w:color w:val="000000" w:themeColor="text1"/>
                <w:sz w:val="20"/>
              </w:rPr>
              <w:t xml:space="preserve">apimtys yra sąlyginai mažos, nors Lietuvos kultūros ekonominis </w:t>
            </w:r>
            <w:r w:rsidR="008B2318" w:rsidRPr="00CC78BC">
              <w:rPr>
                <w:bCs/>
                <w:iCs/>
                <w:color w:val="000000" w:themeColor="text1"/>
                <w:sz w:val="20"/>
              </w:rPr>
              <w:t xml:space="preserve">ir socialinis </w:t>
            </w:r>
            <w:r w:rsidRPr="00CC78BC">
              <w:rPr>
                <w:bCs/>
                <w:iCs/>
                <w:color w:val="000000" w:themeColor="text1"/>
                <w:sz w:val="20"/>
              </w:rPr>
              <w:t>potencialas yra gerokai didesnis. Todėl būtinos paties KKI sektoriaus skatinimui ir vystymuisi reikalingos technologines ir infrastruktūros sąlygas gerinančios priemonės.</w:t>
            </w:r>
            <w:r w:rsidRPr="00CC78BC">
              <w:rPr>
                <w:bCs/>
                <w:iCs/>
                <w:color w:val="000000" w:themeColor="text1"/>
                <w:sz w:val="20"/>
                <w:vertAlign w:val="superscript"/>
              </w:rPr>
              <w:footnoteReference w:id="23"/>
            </w:r>
            <w:r w:rsidRPr="00CC78BC">
              <w:rPr>
                <w:bCs/>
                <w:iCs/>
                <w:color w:val="000000" w:themeColor="text1"/>
                <w:sz w:val="20"/>
              </w:rPr>
              <w:t xml:space="preserve"> </w:t>
            </w:r>
          </w:p>
          <w:p w14:paraId="3A788921" w14:textId="7638FA04" w:rsidR="00C44B29" w:rsidRPr="00DE47D6" w:rsidRDefault="00C44B29" w:rsidP="009502DA">
            <w:pPr>
              <w:tabs>
                <w:tab w:val="left" w:pos="598"/>
              </w:tabs>
              <w:ind w:firstLine="567"/>
              <w:jc w:val="both"/>
              <w:rPr>
                <w:bCs/>
                <w:iCs/>
                <w:color w:val="000000" w:themeColor="text1"/>
                <w:sz w:val="20"/>
              </w:rPr>
            </w:pPr>
            <w:r w:rsidRPr="00CC78BC">
              <w:rPr>
                <w:bCs/>
                <w:iCs/>
                <w:color w:val="000000" w:themeColor="text1"/>
                <w:sz w:val="20"/>
              </w:rPr>
              <w:t xml:space="preserve">  Ypač aktualios išlieka kultūros turinio ir paslaugų prieinamumo didinimo, skaitmeninimo, suskaitmenintų produktų viešinimo ir rinkodaros intervencijos.</w:t>
            </w:r>
            <w:r w:rsidRPr="00CC78BC">
              <w:rPr>
                <w:bCs/>
                <w:iCs/>
                <w:color w:val="000000" w:themeColor="text1"/>
                <w:sz w:val="20"/>
                <w:vertAlign w:val="superscript"/>
              </w:rPr>
              <w:footnoteReference w:id="24"/>
            </w:r>
            <w:r w:rsidRPr="00DE47D6">
              <w:rPr>
                <w:bCs/>
                <w:iCs/>
                <w:color w:val="000000" w:themeColor="text1"/>
                <w:sz w:val="20"/>
              </w:rPr>
              <w:t xml:space="preserve"> Siekiant padidinti šių intervencijų pridėtinę vertę, būtinos technologijų ir infrastruktūros modernizavimo priemonės, skatinančios KKI sektoriaus įmones geriau išnaudoti kultūros ir kūrybinio turinio skaitmeninimo produktus.</w:t>
            </w:r>
          </w:p>
          <w:p w14:paraId="3D318EF4" w14:textId="6A33EDE1" w:rsidR="00C44B29" w:rsidRPr="00DE47D6" w:rsidRDefault="00C44B29" w:rsidP="009502DA">
            <w:pPr>
              <w:tabs>
                <w:tab w:val="left" w:pos="598"/>
              </w:tabs>
              <w:ind w:firstLine="567"/>
              <w:jc w:val="both"/>
              <w:rPr>
                <w:bCs/>
                <w:i/>
                <w:iCs/>
                <w:color w:val="000000" w:themeColor="text1"/>
                <w:sz w:val="20"/>
              </w:rPr>
            </w:pPr>
            <w:r w:rsidRPr="00DE47D6">
              <w:rPr>
                <w:bCs/>
                <w:iCs/>
                <w:color w:val="000000" w:themeColor="text1"/>
                <w:sz w:val="20"/>
              </w:rPr>
              <w:t xml:space="preserve">  </w:t>
            </w:r>
            <w:r w:rsidRPr="00DE47D6">
              <w:rPr>
                <w:bCs/>
                <w:iCs/>
                <w:color w:val="000000" w:themeColor="text1"/>
                <w:sz w:val="20"/>
                <w:u w:val="single"/>
              </w:rPr>
              <w:t>Taip pat neišnaudojamas dizaino kūrėjų potencialas kurti dizaino sprendimus, kurie prisidėtų prie konkurencingų ir paklausių produktų ir paslaugų kūrimo</w:t>
            </w:r>
            <w:r w:rsidRPr="00DE47D6">
              <w:rPr>
                <w:bCs/>
                <w:iCs/>
                <w:color w:val="000000" w:themeColor="text1"/>
                <w:sz w:val="20"/>
              </w:rPr>
              <w:t>. Lietuvoje išsamių dizaino poveikio ekonomikai tyrimų nėra atlikta, todėl dizaino potencialui atskleisti remiamasi Jungtinės Karalystės (JK) pavyzdžiais, kur dizaino sektoriuje sukuriama pridėtinė vertė yra lygi statybų ir logistikos sektoriuose sukuriamai pridėtinei vertei, o netiesiogiai dizaino sprendimai generuoja daugiau nei 5 kartus daugiau vertės tiesiogiai su dizainu nesusijusiuose sektoriuose (informacinių technologijų, inžinerijos, apdirbamosios pramonės ir kituose). Sparčiai auga skaitmeninio dizaino rinka. Remiantis išsamiais JK Dizaino tarybos atliktais tyrimais, dizaino sprendimai prisideda prie mažų ir vidutinių įmonių (MVĮ) teikiamų paslaugų, gaminamų produktų bei procesų pagerinimo ir turi itin reikšmingą vaidmenį MVĮ diegiant inovacijas</w:t>
            </w:r>
            <w:r w:rsidR="001466DD" w:rsidRPr="00DE47D6">
              <w:rPr>
                <w:rStyle w:val="FootnoteReference"/>
                <w:bCs/>
                <w:iCs/>
                <w:color w:val="000000" w:themeColor="text1"/>
                <w:sz w:val="20"/>
              </w:rPr>
              <w:footnoteReference w:id="25"/>
            </w:r>
            <w:r w:rsidRPr="00DE47D6">
              <w:rPr>
                <w:bCs/>
                <w:iCs/>
                <w:color w:val="000000" w:themeColor="text1"/>
                <w:sz w:val="20"/>
              </w:rPr>
              <w:t>. Investicijų į dizaino sprendimų atsiperkamumą JK Dizaino taryba įvertino taip</w:t>
            </w:r>
            <w:r w:rsidRPr="00DE47D6">
              <w:rPr>
                <w:bCs/>
                <w:iCs/>
                <w:color w:val="000000" w:themeColor="text1"/>
                <w:sz w:val="20"/>
                <w:vertAlign w:val="superscript"/>
              </w:rPr>
              <w:footnoteReference w:id="26"/>
            </w:r>
            <w:r w:rsidRPr="00DE47D6">
              <w:rPr>
                <w:bCs/>
                <w:iCs/>
                <w:color w:val="000000" w:themeColor="text1"/>
                <w:sz w:val="20"/>
              </w:rPr>
              <w:t>:</w:t>
            </w:r>
          </w:p>
          <w:p w14:paraId="314609EC" w14:textId="77777777" w:rsidR="00C44B29" w:rsidRPr="00DE47D6" w:rsidRDefault="00C44B29" w:rsidP="009502DA">
            <w:pPr>
              <w:numPr>
                <w:ilvl w:val="0"/>
                <w:numId w:val="4"/>
              </w:numPr>
              <w:tabs>
                <w:tab w:val="left" w:pos="598"/>
              </w:tabs>
              <w:jc w:val="both"/>
              <w:rPr>
                <w:bCs/>
                <w:iCs/>
                <w:color w:val="000000" w:themeColor="text1"/>
                <w:sz w:val="20"/>
              </w:rPr>
            </w:pPr>
            <w:r w:rsidRPr="00DE47D6">
              <w:rPr>
                <w:bCs/>
                <w:iCs/>
                <w:color w:val="000000" w:themeColor="text1"/>
                <w:sz w:val="20"/>
              </w:rPr>
              <w:t>1 GBP</w:t>
            </w:r>
            <w:r w:rsidRPr="00DE47D6">
              <w:rPr>
                <w:bCs/>
                <w:iCs/>
                <w:color w:val="000000" w:themeColor="text1"/>
                <w:sz w:val="20"/>
                <w:vertAlign w:val="superscript"/>
              </w:rPr>
              <w:footnoteReference w:id="27"/>
            </w:r>
            <w:r w:rsidRPr="00DE47D6">
              <w:rPr>
                <w:bCs/>
                <w:iCs/>
                <w:color w:val="000000" w:themeColor="text1"/>
                <w:sz w:val="20"/>
              </w:rPr>
              <w:t>, investuotas į dizaino sprendimų kūrimą, padidina MVĮ apyvartą 20 GBP;</w:t>
            </w:r>
          </w:p>
          <w:p w14:paraId="66F7700F" w14:textId="77777777" w:rsidR="00C44B29" w:rsidRPr="00DE47D6" w:rsidRDefault="00C44B29" w:rsidP="009502DA">
            <w:pPr>
              <w:numPr>
                <w:ilvl w:val="0"/>
                <w:numId w:val="4"/>
              </w:numPr>
              <w:tabs>
                <w:tab w:val="left" w:pos="598"/>
              </w:tabs>
              <w:jc w:val="both"/>
              <w:rPr>
                <w:bCs/>
                <w:iCs/>
                <w:color w:val="000000" w:themeColor="text1"/>
                <w:sz w:val="20"/>
              </w:rPr>
            </w:pPr>
            <w:r w:rsidRPr="00DE47D6">
              <w:rPr>
                <w:bCs/>
                <w:iCs/>
                <w:color w:val="000000" w:themeColor="text1"/>
                <w:sz w:val="20"/>
              </w:rPr>
              <w:t>1 GBP, investuotas į dizaino sprendimų kūrimą, padidina MVĮ grynąjį pelną 4 GBP;</w:t>
            </w:r>
          </w:p>
          <w:p w14:paraId="3D92DAAC" w14:textId="77777777" w:rsidR="00C44B29" w:rsidRPr="00DE47D6" w:rsidRDefault="00C44B29" w:rsidP="009502DA">
            <w:pPr>
              <w:numPr>
                <w:ilvl w:val="0"/>
                <w:numId w:val="4"/>
              </w:numPr>
              <w:tabs>
                <w:tab w:val="left" w:pos="598"/>
              </w:tabs>
              <w:jc w:val="both"/>
              <w:rPr>
                <w:bCs/>
                <w:iCs/>
                <w:color w:val="000000" w:themeColor="text1"/>
                <w:sz w:val="20"/>
              </w:rPr>
            </w:pPr>
            <w:r w:rsidRPr="00DE47D6">
              <w:rPr>
                <w:bCs/>
                <w:iCs/>
                <w:color w:val="000000" w:themeColor="text1"/>
                <w:sz w:val="20"/>
              </w:rPr>
              <w:t xml:space="preserve">1 GBP, investuotas į dizaino sprendimų kūrimą, padidina eksporto apimtis 5 GBP. </w:t>
            </w:r>
          </w:p>
          <w:p w14:paraId="45DBCF8D" w14:textId="76D56A88" w:rsidR="00C44B29" w:rsidRPr="00DE47D6" w:rsidRDefault="00C44B29" w:rsidP="009502DA">
            <w:pPr>
              <w:tabs>
                <w:tab w:val="left" w:pos="598"/>
              </w:tabs>
              <w:ind w:firstLine="567"/>
              <w:jc w:val="both"/>
              <w:rPr>
                <w:iCs/>
                <w:color w:val="000000" w:themeColor="text1"/>
                <w:sz w:val="20"/>
              </w:rPr>
            </w:pPr>
            <w:r w:rsidRPr="00DE47D6">
              <w:rPr>
                <w:bCs/>
                <w:iCs/>
                <w:color w:val="000000" w:themeColor="text1"/>
                <w:sz w:val="20"/>
              </w:rPr>
              <w:t xml:space="preserve"> Lietuvoje dizaino paslaugų potencialas ir įtaka vertės kūrimo grandinei ir konkurencingumo didinimui</w:t>
            </w:r>
            <w:r w:rsidRPr="00DE47D6">
              <w:rPr>
                <w:iCs/>
                <w:color w:val="000000" w:themeColor="text1"/>
                <w:sz w:val="20"/>
              </w:rPr>
              <w:t xml:space="preserve"> </w:t>
            </w:r>
            <w:r w:rsidRPr="00DE47D6">
              <w:rPr>
                <w:bCs/>
                <w:iCs/>
                <w:color w:val="000000" w:themeColor="text1"/>
                <w:sz w:val="20"/>
              </w:rPr>
              <w:t xml:space="preserve">kol kas menkai išnaudojami. </w:t>
            </w:r>
            <w:r w:rsidRPr="00DE47D6">
              <w:rPr>
                <w:iCs/>
                <w:color w:val="000000" w:themeColor="text1"/>
                <w:sz w:val="20"/>
              </w:rPr>
              <w:t>Šiuolaikinis dizainas pasaulio rinkoje suprantamas plačiau nei grafinis, produktų dizainas ar mados industrija. Į vartotojus orientuotas dizainu paremtas mąstymas (angl. „</w:t>
            </w:r>
            <w:proofErr w:type="spellStart"/>
            <w:r w:rsidRPr="0033776B">
              <w:rPr>
                <w:iCs/>
                <w:color w:val="000000" w:themeColor="text1"/>
                <w:sz w:val="20"/>
              </w:rPr>
              <w:t>design</w:t>
            </w:r>
            <w:proofErr w:type="spellEnd"/>
            <w:r w:rsidRPr="0033776B">
              <w:rPr>
                <w:iCs/>
                <w:color w:val="000000" w:themeColor="text1"/>
                <w:sz w:val="20"/>
              </w:rPr>
              <w:t xml:space="preserve"> </w:t>
            </w:r>
            <w:proofErr w:type="spellStart"/>
            <w:r w:rsidRPr="0033776B">
              <w:rPr>
                <w:iCs/>
                <w:color w:val="000000" w:themeColor="text1"/>
                <w:sz w:val="20"/>
              </w:rPr>
              <w:t>thinking</w:t>
            </w:r>
            <w:proofErr w:type="spellEnd"/>
            <w:r w:rsidRPr="00DE47D6">
              <w:rPr>
                <w:iCs/>
                <w:color w:val="000000" w:themeColor="text1"/>
                <w:sz w:val="20"/>
              </w:rPr>
              <w:t>“) yra priemonė inovacijoms skatinti, produktų ir paslaugų vertei didinti verslo grandinėje, jis skatina kurti novatoriškus verslo modelius, organizacines ir kt. formų netechnologines inovacijas. Dizainas</w:t>
            </w:r>
            <w:r w:rsidR="001466DD" w:rsidRPr="00DE47D6">
              <w:rPr>
                <w:iCs/>
                <w:color w:val="000000" w:themeColor="text1"/>
                <w:sz w:val="20"/>
              </w:rPr>
              <w:t>,</w:t>
            </w:r>
            <w:r w:rsidRPr="00DE47D6">
              <w:rPr>
                <w:iCs/>
                <w:color w:val="000000" w:themeColor="text1"/>
                <w:sz w:val="20"/>
              </w:rPr>
              <w:t xml:space="preserve"> pasitelkiant pažangias technologijas</w:t>
            </w:r>
            <w:r w:rsidR="001466DD" w:rsidRPr="00DE47D6">
              <w:rPr>
                <w:iCs/>
                <w:color w:val="000000" w:themeColor="text1"/>
                <w:sz w:val="20"/>
              </w:rPr>
              <w:t>,</w:t>
            </w:r>
            <w:r w:rsidRPr="00DE47D6">
              <w:rPr>
                <w:iCs/>
                <w:color w:val="000000" w:themeColor="text1"/>
                <w:sz w:val="20"/>
              </w:rPr>
              <w:t xml:space="preserve"> skatina žiedinę ekonomiką – pratęsia produkto naudingo gyvavimo ciklą, keičia produkto funkcijas sąsajoje su vartotoju, yra pasitelkiamas produktų perdirbimui, funkcionalumų gerinimui ar atnaujinimui ir pan.</w:t>
            </w:r>
            <w:r w:rsidRPr="00DE47D6">
              <w:rPr>
                <w:iCs/>
                <w:color w:val="000000" w:themeColor="text1"/>
                <w:sz w:val="20"/>
                <w:vertAlign w:val="superscript"/>
              </w:rPr>
              <w:footnoteReference w:id="28"/>
            </w:r>
            <w:r w:rsidRPr="00DE47D6">
              <w:rPr>
                <w:iCs/>
                <w:color w:val="000000" w:themeColor="text1"/>
                <w:sz w:val="20"/>
              </w:rPr>
              <w:t xml:space="preserve"> </w:t>
            </w:r>
          </w:p>
          <w:p w14:paraId="1CB6309D" w14:textId="6319DD02"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 xml:space="preserve"> Dizaino pridėtinę vertę ekonomikos augimui ir inovatyvumui demonstruoja ir ilgametė Skandinavijos šalių patirtis, kuriose kryptingai investuojama į skandinaviškojo dizaino plėtrą, pradedant nuo aktualių bendrojo lavinimo ir studijų programų, dizainą integruojant į technologijų ir verslo studijas</w:t>
            </w:r>
            <w:r w:rsidRPr="00DE47D6">
              <w:rPr>
                <w:iCs/>
                <w:color w:val="000000" w:themeColor="text1"/>
                <w:sz w:val="20"/>
                <w:vertAlign w:val="superscript"/>
              </w:rPr>
              <w:footnoteReference w:id="29"/>
            </w:r>
            <w:r w:rsidRPr="00DE47D6">
              <w:rPr>
                <w:iCs/>
                <w:color w:val="000000" w:themeColor="text1"/>
                <w:sz w:val="20"/>
              </w:rPr>
              <w:t xml:space="preserve"> ir baigiant, bet neapsiribojant menų ir dizaino inkubatorių, </w:t>
            </w:r>
            <w:proofErr w:type="spellStart"/>
            <w:r w:rsidRPr="0033776B">
              <w:rPr>
                <w:iCs/>
                <w:color w:val="000000" w:themeColor="text1"/>
                <w:sz w:val="20"/>
              </w:rPr>
              <w:t>hub‘ų</w:t>
            </w:r>
            <w:proofErr w:type="spellEnd"/>
            <w:r w:rsidRPr="00DE47D6">
              <w:rPr>
                <w:iCs/>
                <w:color w:val="000000" w:themeColor="text1"/>
                <w:sz w:val="20"/>
              </w:rPr>
              <w:t xml:space="preserve">, bendradarbiavimo erdvių, net ir bendruomeninių paslaugų pasiūlos formavimu, įtraukiant dizaino paslaugas ir sprendimus (pvz., </w:t>
            </w:r>
            <w:proofErr w:type="spellStart"/>
            <w:r w:rsidRPr="00DE47D6">
              <w:rPr>
                <w:iCs/>
                <w:color w:val="000000" w:themeColor="text1"/>
                <w:sz w:val="20"/>
              </w:rPr>
              <w:t>maker‘ių</w:t>
            </w:r>
            <w:proofErr w:type="spellEnd"/>
            <w:r w:rsidRPr="00DE47D6">
              <w:rPr>
                <w:iCs/>
                <w:color w:val="000000" w:themeColor="text1"/>
                <w:sz w:val="20"/>
              </w:rPr>
              <w:t xml:space="preserve"> klubai, tekstilės ar inžinerinės kūrybos klubai)</w:t>
            </w:r>
            <w:r w:rsidRPr="00DE47D6">
              <w:rPr>
                <w:iCs/>
                <w:color w:val="000000" w:themeColor="text1"/>
                <w:sz w:val="20"/>
                <w:vertAlign w:val="superscript"/>
              </w:rPr>
              <w:footnoteReference w:id="30"/>
            </w:r>
            <w:r w:rsidRPr="00DE47D6">
              <w:rPr>
                <w:iCs/>
                <w:color w:val="000000" w:themeColor="text1"/>
                <w:sz w:val="20"/>
              </w:rPr>
              <w:t>. Ilgalaikės ir nuoseklios dizaino politikos rezultatas – Skandinavijos šalių absoliuti ir ilgametė lyderystė tiek tarptautiniame dizaino indekse, tiek ir tarptautiniame inovacijų indekse.</w:t>
            </w:r>
            <w:r w:rsidRPr="00DE47D6">
              <w:rPr>
                <w:iCs/>
                <w:color w:val="000000" w:themeColor="text1"/>
                <w:sz w:val="20"/>
                <w:vertAlign w:val="superscript"/>
              </w:rPr>
              <w:footnoteReference w:id="31"/>
            </w:r>
          </w:p>
          <w:p w14:paraId="1473A917" w14:textId="3CB99155"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 xml:space="preserve"> Europos Sąjungos intelektinės nuosavybės tarnybos (EUIPO) tyrimai rodo, kad mažųjų ir vidutinių įmonių (MVĮ), kurioms priklauso dizaino nuosavybės teisės, pajamos vienam darbuotojui yra 17 proc. didesnės nei tų MVĮ, kurios neturi </w:t>
            </w:r>
            <w:r w:rsidR="00B17611" w:rsidRPr="00DE47D6">
              <w:rPr>
                <w:iCs/>
                <w:color w:val="000000" w:themeColor="text1"/>
                <w:sz w:val="20"/>
              </w:rPr>
              <w:t>t</w:t>
            </w:r>
            <w:r w:rsidRPr="00DE47D6">
              <w:rPr>
                <w:iCs/>
                <w:color w:val="000000" w:themeColor="text1"/>
                <w:sz w:val="20"/>
              </w:rPr>
              <w:t>okių intelektinės nuosavybės teisių.</w:t>
            </w:r>
            <w:r w:rsidRPr="00DE47D6">
              <w:rPr>
                <w:iCs/>
                <w:color w:val="000000" w:themeColor="text1"/>
                <w:sz w:val="20"/>
                <w:vertAlign w:val="superscript"/>
              </w:rPr>
              <w:footnoteReference w:id="32"/>
            </w:r>
          </w:p>
          <w:p w14:paraId="342A97B8" w14:textId="5D42882D" w:rsidR="00C44B29" w:rsidRPr="00DE47D6" w:rsidRDefault="00C44B29" w:rsidP="009502DA">
            <w:pPr>
              <w:tabs>
                <w:tab w:val="left" w:pos="598"/>
              </w:tabs>
              <w:ind w:firstLine="567"/>
              <w:jc w:val="both"/>
              <w:rPr>
                <w:bCs/>
                <w:iCs/>
                <w:color w:val="000000" w:themeColor="text1"/>
                <w:sz w:val="20"/>
              </w:rPr>
            </w:pPr>
            <w:r w:rsidRPr="00DE47D6">
              <w:rPr>
                <w:iCs/>
                <w:color w:val="000000" w:themeColor="text1"/>
                <w:sz w:val="20"/>
              </w:rPr>
              <w:t xml:space="preserve"> Tuo tarpu Lietuvoje trūksta tiek dizaino apimtis ir vertę matuojančios statistikos, tiek nuoseklios ir ilgalaikės dizaino plėtros strategijos, tiek ir specializuotų įrankių, orientuotų į dizaino potencialo auginimą. Specializuotos, į kūrėją orientuotos paskatos kurti dizaino sprendimus Lietuvoje</w:t>
            </w:r>
            <w:r w:rsidR="008A17CE" w:rsidRPr="00DE47D6">
              <w:rPr>
                <w:iCs/>
                <w:color w:val="000000" w:themeColor="text1"/>
                <w:sz w:val="20"/>
              </w:rPr>
              <w:t>,</w:t>
            </w:r>
            <w:r w:rsidRPr="00DE47D6">
              <w:rPr>
                <w:iCs/>
                <w:color w:val="000000" w:themeColor="text1"/>
                <w:sz w:val="20"/>
              </w:rPr>
              <w:t xml:space="preserve"> visų pirma</w:t>
            </w:r>
            <w:r w:rsidR="008A17CE" w:rsidRPr="00DE47D6">
              <w:rPr>
                <w:iCs/>
                <w:color w:val="000000" w:themeColor="text1"/>
                <w:sz w:val="20"/>
              </w:rPr>
              <w:t>,</w:t>
            </w:r>
            <w:r w:rsidRPr="00DE47D6">
              <w:rPr>
                <w:iCs/>
                <w:color w:val="000000" w:themeColor="text1"/>
                <w:sz w:val="20"/>
              </w:rPr>
              <w:t xml:space="preserve"> didintų vietos dizaino kūrėjų pajėgumus, kurie, savo ruožtu, kurtų didesnę naudą šalies ekonomikai ir aplinkosaugai, didintų šalies konkurencingumą vietos bei globalioje rinkoje. </w:t>
            </w:r>
          </w:p>
          <w:p w14:paraId="610B48CE" w14:textId="52BAD529"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  Be didžiulio dizaino potencialo, taip pat ir kitų KKI </w:t>
            </w:r>
            <w:proofErr w:type="spellStart"/>
            <w:r w:rsidRPr="00DE47D6">
              <w:rPr>
                <w:bCs/>
                <w:iCs/>
                <w:color w:val="000000" w:themeColor="text1"/>
                <w:sz w:val="20"/>
              </w:rPr>
              <w:t>subsektorių</w:t>
            </w:r>
            <w:proofErr w:type="spellEnd"/>
            <w:r w:rsidRPr="00DE47D6">
              <w:rPr>
                <w:bCs/>
                <w:iCs/>
                <w:color w:val="000000" w:themeColor="text1"/>
                <w:sz w:val="20"/>
              </w:rPr>
              <w:t xml:space="preserve"> (kompiuterinių žaidimų, leidybos ar architektūros,</w:t>
            </w:r>
            <w:r w:rsidRPr="00DE47D6">
              <w:rPr>
                <w:iCs/>
                <w:color w:val="000000" w:themeColor="text1"/>
                <w:sz w:val="20"/>
              </w:rPr>
              <w:t xml:space="preserve"> </w:t>
            </w:r>
            <w:r w:rsidRPr="00DE47D6">
              <w:rPr>
                <w:bCs/>
                <w:iCs/>
                <w:color w:val="000000" w:themeColor="text1"/>
                <w:sz w:val="20"/>
              </w:rPr>
              <w:t xml:space="preserve">audiovizualiniai sprendiniai, kultūros turinys) </w:t>
            </w:r>
            <w:r w:rsidR="008A17CE" w:rsidRPr="00DE47D6">
              <w:rPr>
                <w:bCs/>
                <w:iCs/>
                <w:color w:val="000000" w:themeColor="text1"/>
                <w:sz w:val="20"/>
              </w:rPr>
              <w:t>paslaugų ir produktų</w:t>
            </w:r>
            <w:r w:rsidRPr="00DE47D6">
              <w:rPr>
                <w:bCs/>
                <w:iCs/>
                <w:color w:val="000000" w:themeColor="text1"/>
                <w:sz w:val="20"/>
              </w:rPr>
              <w:t xml:space="preserve"> platinimo ir sklaidos formos, platformos, jų kokybė ir prieinamumas, gebėjimas atliepti tikslinės rinkos </w:t>
            </w:r>
            <w:r w:rsidR="008B2318">
              <w:rPr>
                <w:bCs/>
                <w:iCs/>
                <w:color w:val="000000" w:themeColor="text1"/>
                <w:sz w:val="20"/>
              </w:rPr>
              <w:t xml:space="preserve">ir visuomenės socialinius </w:t>
            </w:r>
            <w:r w:rsidRPr="00DE47D6">
              <w:rPr>
                <w:bCs/>
                <w:iCs/>
                <w:color w:val="000000" w:themeColor="text1"/>
                <w:sz w:val="20"/>
              </w:rPr>
              <w:t xml:space="preserve">poreikius, turi reikšmingą poveikį kitų verslo sektorių </w:t>
            </w:r>
            <w:r w:rsidR="008B2318">
              <w:rPr>
                <w:bCs/>
                <w:iCs/>
                <w:color w:val="000000" w:themeColor="text1"/>
                <w:sz w:val="20"/>
              </w:rPr>
              <w:t xml:space="preserve">bei socialinių sričių </w:t>
            </w:r>
            <w:r w:rsidRPr="00DE47D6">
              <w:rPr>
                <w:bCs/>
                <w:iCs/>
                <w:color w:val="000000" w:themeColor="text1"/>
                <w:sz w:val="20"/>
              </w:rPr>
              <w:t>produktų ir paslaugų paklausai</w:t>
            </w:r>
            <w:r w:rsidR="008B2318">
              <w:rPr>
                <w:bCs/>
                <w:iCs/>
                <w:color w:val="000000" w:themeColor="text1"/>
                <w:sz w:val="20"/>
              </w:rPr>
              <w:t>, tvarumui</w:t>
            </w:r>
            <w:r w:rsidRPr="00DE47D6">
              <w:rPr>
                <w:bCs/>
                <w:iCs/>
                <w:color w:val="000000" w:themeColor="text1"/>
                <w:sz w:val="20"/>
              </w:rPr>
              <w:t xml:space="preserve"> bei </w:t>
            </w:r>
            <w:r w:rsidR="008B2318">
              <w:rPr>
                <w:bCs/>
                <w:iCs/>
                <w:color w:val="000000" w:themeColor="text1"/>
                <w:sz w:val="20"/>
              </w:rPr>
              <w:t>efektyvumui</w:t>
            </w:r>
            <w:r w:rsidRPr="00DE47D6">
              <w:rPr>
                <w:bCs/>
                <w:iCs/>
                <w:color w:val="000000" w:themeColor="text1"/>
                <w:sz w:val="20"/>
              </w:rPr>
              <w:t>.</w:t>
            </w:r>
          </w:p>
          <w:p w14:paraId="08F4F44F" w14:textId="155DBC6A"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   </w:t>
            </w:r>
            <w:r w:rsidRPr="00CC78BC">
              <w:rPr>
                <w:bCs/>
                <w:iCs/>
                <w:color w:val="000000" w:themeColor="text1"/>
                <w:sz w:val="20"/>
              </w:rPr>
              <w:t xml:space="preserve">Vienos iš </w:t>
            </w:r>
            <w:r w:rsidR="004B0708" w:rsidRPr="00CC78BC">
              <w:rPr>
                <w:bCs/>
                <w:iCs/>
                <w:color w:val="000000" w:themeColor="text1"/>
                <w:sz w:val="20"/>
              </w:rPr>
              <w:t>potencialiausių</w:t>
            </w:r>
            <w:r w:rsidRPr="00CC78BC">
              <w:rPr>
                <w:bCs/>
                <w:iCs/>
                <w:color w:val="000000" w:themeColor="text1"/>
                <w:sz w:val="20"/>
              </w:rPr>
              <w:t xml:space="preserve"> </w:t>
            </w:r>
            <w:r w:rsidR="004B0708" w:rsidRPr="00CC78BC">
              <w:rPr>
                <w:bCs/>
                <w:iCs/>
                <w:color w:val="000000" w:themeColor="text1"/>
                <w:sz w:val="20"/>
              </w:rPr>
              <w:t xml:space="preserve">socialinei – ekonominei vertei kurti </w:t>
            </w:r>
            <w:r w:rsidRPr="00CC78BC">
              <w:rPr>
                <w:bCs/>
                <w:iCs/>
                <w:color w:val="000000" w:themeColor="text1"/>
                <w:sz w:val="20"/>
              </w:rPr>
              <w:t xml:space="preserve">KKI industrijų – kino, muzikos, scenos meno, vizualiųjų menų, </w:t>
            </w:r>
            <w:proofErr w:type="spellStart"/>
            <w:r w:rsidRPr="00CC78BC">
              <w:rPr>
                <w:bCs/>
                <w:iCs/>
                <w:color w:val="000000" w:themeColor="text1"/>
                <w:sz w:val="20"/>
              </w:rPr>
              <w:t>multimedijų</w:t>
            </w:r>
            <w:proofErr w:type="spellEnd"/>
            <w:r w:rsidRPr="00CC78BC">
              <w:rPr>
                <w:bCs/>
                <w:iCs/>
                <w:color w:val="000000" w:themeColor="text1"/>
                <w:sz w:val="20"/>
              </w:rPr>
              <w:t>, žaidimų ir kt.</w:t>
            </w:r>
            <w:r w:rsidRPr="00DE47D6">
              <w:rPr>
                <w:bCs/>
                <w:iCs/>
                <w:color w:val="000000" w:themeColor="text1"/>
                <w:sz w:val="20"/>
              </w:rPr>
              <w:t xml:space="preserve"> – yra orientuotos ne tik į vietos rinką</w:t>
            </w:r>
            <w:r w:rsidR="004B0708">
              <w:rPr>
                <w:bCs/>
                <w:iCs/>
                <w:color w:val="000000" w:themeColor="text1"/>
                <w:sz w:val="20"/>
              </w:rPr>
              <w:t xml:space="preserve"> ar į savo sektorių</w:t>
            </w:r>
            <w:r w:rsidRPr="00DE47D6">
              <w:rPr>
                <w:bCs/>
                <w:iCs/>
                <w:color w:val="000000" w:themeColor="text1"/>
                <w:sz w:val="20"/>
              </w:rPr>
              <w:t>. Didelė dalis jų teikiamų paslaugų dėl savo pobūdžio yra ar gali būti sėkmingai eksportuojama</w:t>
            </w:r>
            <w:r w:rsidR="004B0708">
              <w:rPr>
                <w:bCs/>
                <w:iCs/>
                <w:color w:val="000000" w:themeColor="text1"/>
                <w:sz w:val="20"/>
              </w:rPr>
              <w:t xml:space="preserve"> ar pritaikoma socialiniams poreikiams (edukacijai, sveikatai, prieinamumo didinimui įvairioms socialinėms grupėms)</w:t>
            </w:r>
            <w:r w:rsidRPr="00DE47D6">
              <w:rPr>
                <w:bCs/>
                <w:iCs/>
                <w:color w:val="000000" w:themeColor="text1"/>
                <w:sz w:val="20"/>
              </w:rPr>
              <w:t xml:space="preserve">. Pastaraisiais metais stebimas pastovus audiovizualinių ir susijusių paslaugų eksporto augimas: Lietuvos statistikos departamento duomenimis, 2017 ir 2018 metais jis augo 40 proc. ir sudarė atitinkamai 6,67 mln. Eur 2016 metais, 9,58 mln. Eur 2017 metais bei 13,42 mln. Eur </w:t>
            </w:r>
            <w:r w:rsidRPr="00DE47D6">
              <w:rPr>
                <w:bCs/>
                <w:iCs/>
                <w:color w:val="000000" w:themeColor="text1"/>
                <w:sz w:val="20"/>
              </w:rPr>
              <w:lastRenderedPageBreak/>
              <w:t xml:space="preserve">2018 metais, o 2019 metais jis išaugo </w:t>
            </w:r>
            <w:r w:rsidR="006024AB" w:rsidRPr="00DE47D6">
              <w:rPr>
                <w:bCs/>
                <w:iCs/>
                <w:color w:val="000000" w:themeColor="text1"/>
                <w:sz w:val="20"/>
              </w:rPr>
              <w:t xml:space="preserve">net </w:t>
            </w:r>
            <w:r w:rsidRPr="00DE47D6">
              <w:rPr>
                <w:bCs/>
                <w:iCs/>
                <w:color w:val="000000" w:themeColor="text1"/>
                <w:sz w:val="20"/>
              </w:rPr>
              <w:t xml:space="preserve">57 proc. ir siekė 21,1 mln. Eur. Vis dėlto, nepaisant Lietuvos audiovizualinio sektoriaus eksporto augimo skaičių, kaimyninių šalių – Lenkijos, Estijos, Latvijos – </w:t>
            </w:r>
            <w:r w:rsidR="006024AB" w:rsidRPr="00DE47D6">
              <w:rPr>
                <w:bCs/>
                <w:iCs/>
                <w:color w:val="000000" w:themeColor="text1"/>
                <w:sz w:val="20"/>
              </w:rPr>
              <w:t xml:space="preserve">audiovizualinio sektoriaus </w:t>
            </w:r>
            <w:r w:rsidRPr="00DE47D6">
              <w:rPr>
                <w:bCs/>
                <w:iCs/>
                <w:color w:val="000000" w:themeColor="text1"/>
                <w:sz w:val="20"/>
              </w:rPr>
              <w:t xml:space="preserve">eksporto augimo pajėgumai yra dar kur kas didesni (palyginimui, kaimyninė Estija </w:t>
            </w:r>
            <w:proofErr w:type="spellStart"/>
            <w:r w:rsidRPr="0033776B">
              <w:rPr>
                <w:bCs/>
                <w:iCs/>
                <w:color w:val="000000" w:themeColor="text1"/>
                <w:sz w:val="20"/>
              </w:rPr>
              <w:t>Eurostat</w:t>
            </w:r>
            <w:proofErr w:type="spellEnd"/>
            <w:r w:rsidRPr="00DE47D6">
              <w:rPr>
                <w:bCs/>
                <w:iCs/>
                <w:color w:val="000000" w:themeColor="text1"/>
                <w:sz w:val="20"/>
              </w:rPr>
              <w:t xml:space="preserve"> duomenimis jau 2018 metais buvo pasiekusi 22 mln. Eur audiovizualinio sektoriaus eksporto apimtis). Dėl aktualių, globalios rinkos poreikius atitinkančių technologinių ir infrastruktūros pajėgumų stokos Lietuvos KKI tampa vis sudėtingiau siūlyti konkurencingas paslaugas arba užtikrinti gamybos apimčių pajėgumus reaguojant į globalią paklausą.</w:t>
            </w:r>
          </w:p>
          <w:p w14:paraId="384D3CA3" w14:textId="1FC3946B" w:rsidR="00C44B29" w:rsidRPr="00DE47D6" w:rsidRDefault="00C44B29" w:rsidP="009502DA">
            <w:pPr>
              <w:tabs>
                <w:tab w:val="left" w:pos="598"/>
              </w:tabs>
              <w:ind w:firstLine="567"/>
              <w:jc w:val="both"/>
              <w:rPr>
                <w:bCs/>
                <w:iCs/>
                <w:color w:val="000000" w:themeColor="text1"/>
                <w:sz w:val="20"/>
                <w:u w:val="single"/>
              </w:rPr>
            </w:pPr>
            <w:r w:rsidRPr="00DE47D6">
              <w:rPr>
                <w:bCs/>
                <w:iCs/>
                <w:color w:val="000000" w:themeColor="text1"/>
                <w:sz w:val="20"/>
              </w:rPr>
              <w:t xml:space="preserve">  KKI kūrėjai neskatinami specializuotomis priemonėmis, o patys dėl </w:t>
            </w:r>
            <w:proofErr w:type="spellStart"/>
            <w:r w:rsidRPr="00DE47D6">
              <w:rPr>
                <w:bCs/>
                <w:iCs/>
                <w:color w:val="000000" w:themeColor="text1"/>
                <w:sz w:val="20"/>
              </w:rPr>
              <w:t>mikroverslų</w:t>
            </w:r>
            <w:proofErr w:type="spellEnd"/>
            <w:r w:rsidRPr="00DE47D6">
              <w:rPr>
                <w:bCs/>
                <w:iCs/>
                <w:color w:val="000000" w:themeColor="text1"/>
                <w:sz w:val="20"/>
              </w:rPr>
              <w:t xml:space="preserve"> apimties, visų pirma dėl technologinių ir infrastruktūros pajėgumų stokos, yra nepajėgūs imtis naujų, </w:t>
            </w:r>
            <w:r w:rsidR="009923B6">
              <w:rPr>
                <w:bCs/>
                <w:iCs/>
                <w:color w:val="000000" w:themeColor="text1"/>
                <w:sz w:val="20"/>
              </w:rPr>
              <w:t xml:space="preserve">paklausių, socialiai aktualių, </w:t>
            </w:r>
            <w:r w:rsidRPr="00DE47D6">
              <w:rPr>
                <w:bCs/>
                <w:iCs/>
                <w:color w:val="000000" w:themeColor="text1"/>
                <w:sz w:val="20"/>
              </w:rPr>
              <w:t>konkurencingo kultūros ir kūrybinio turinio ir formos produktų kūrimo, jų kūrybai panaudojant pažangius technologinius, aukštą</w:t>
            </w:r>
            <w:r w:rsidR="009923B6">
              <w:rPr>
                <w:bCs/>
                <w:iCs/>
                <w:color w:val="000000" w:themeColor="text1"/>
                <w:sz w:val="20"/>
              </w:rPr>
              <w:t xml:space="preserve"> </w:t>
            </w:r>
            <w:r w:rsidRPr="00DE47D6">
              <w:rPr>
                <w:bCs/>
                <w:iCs/>
                <w:color w:val="000000" w:themeColor="text1"/>
                <w:sz w:val="20"/>
              </w:rPr>
              <w:t xml:space="preserve"> pridėtinę vertę kuriančius sprendimus</w:t>
            </w:r>
            <w:r w:rsidRPr="00DE47D6">
              <w:rPr>
                <w:iCs/>
                <w:color w:val="000000" w:themeColor="text1"/>
                <w:sz w:val="20"/>
              </w:rPr>
              <w:t xml:space="preserve">. </w:t>
            </w:r>
            <w:r w:rsidRPr="00DE47D6">
              <w:rPr>
                <w:bCs/>
                <w:iCs/>
                <w:color w:val="000000" w:themeColor="text1"/>
                <w:sz w:val="20"/>
              </w:rPr>
              <w:t>Todėl reikalinga intervencija į KKI sektoriaus įmonių veiklos pokytį, investuojant į infrastruktūros plėtrą, modernizavimą, veiklos procesų efektyvinimą, sukuriant trūkstamas prielaidas KKI</w:t>
            </w:r>
            <w:r w:rsidR="009B3A01">
              <w:rPr>
                <w:bCs/>
                <w:iCs/>
                <w:color w:val="000000" w:themeColor="text1"/>
                <w:sz w:val="20"/>
              </w:rPr>
              <w:t xml:space="preserve"> kurti didesnę socialinę ir ekonominę vertę, spręsti socialinius iššūkius, sudaryti tvarias ir lanksčias veiklos sąlygas kūrėjams, </w:t>
            </w:r>
            <w:r w:rsidR="003C0FD8">
              <w:rPr>
                <w:bCs/>
                <w:iCs/>
                <w:color w:val="000000" w:themeColor="text1"/>
                <w:sz w:val="20"/>
              </w:rPr>
              <w:t>prisidėti prie</w:t>
            </w:r>
            <w:r w:rsidR="009B3A01">
              <w:rPr>
                <w:bCs/>
                <w:iCs/>
                <w:color w:val="000000" w:themeColor="text1"/>
                <w:sz w:val="20"/>
              </w:rPr>
              <w:t xml:space="preserve"> kultūros turinio, viešųjų ir socialinių paslaugų bei produktų prieinamum</w:t>
            </w:r>
            <w:r w:rsidR="003C0FD8">
              <w:rPr>
                <w:bCs/>
                <w:iCs/>
                <w:color w:val="000000" w:themeColor="text1"/>
                <w:sz w:val="20"/>
              </w:rPr>
              <w:t>o didinimo</w:t>
            </w:r>
            <w:r w:rsidR="009B3A01">
              <w:rPr>
                <w:bCs/>
                <w:iCs/>
                <w:color w:val="000000" w:themeColor="text1"/>
                <w:sz w:val="20"/>
              </w:rPr>
              <w:t xml:space="preserve"> įvairioms socialinėms grupėms</w:t>
            </w:r>
            <w:r w:rsidRPr="00DE47D6">
              <w:rPr>
                <w:bCs/>
                <w:iCs/>
                <w:color w:val="000000" w:themeColor="text1"/>
                <w:sz w:val="20"/>
              </w:rPr>
              <w:t xml:space="preserve">, pvz.: </w:t>
            </w:r>
          </w:p>
          <w:p w14:paraId="061C0D10" w14:textId="6953D815" w:rsidR="00C44B29" w:rsidRPr="00DE47D6" w:rsidRDefault="00C44B29" w:rsidP="009502DA">
            <w:pPr>
              <w:numPr>
                <w:ilvl w:val="0"/>
                <w:numId w:val="6"/>
              </w:numPr>
              <w:tabs>
                <w:tab w:val="left" w:pos="736"/>
              </w:tabs>
              <w:jc w:val="both"/>
              <w:rPr>
                <w:bCs/>
                <w:iCs/>
                <w:color w:val="000000" w:themeColor="text1"/>
                <w:sz w:val="20"/>
              </w:rPr>
            </w:pPr>
            <w:r w:rsidRPr="00DE47D6">
              <w:rPr>
                <w:bCs/>
                <w:iCs/>
                <w:color w:val="000000" w:themeColor="text1"/>
                <w:sz w:val="20"/>
              </w:rPr>
              <w:t>Originalių dizaino ir rinkodaros sprendimų sukūrimas ir diegimas, pasitelkiant meninę, kultūrinę ir kūrybinę raišką, siekiant aukštos pridėtinės</w:t>
            </w:r>
            <w:r w:rsidR="009B3A01">
              <w:rPr>
                <w:bCs/>
                <w:iCs/>
                <w:color w:val="000000" w:themeColor="text1"/>
                <w:sz w:val="20"/>
              </w:rPr>
              <w:t xml:space="preserve"> ir socialinės</w:t>
            </w:r>
            <w:r w:rsidRPr="00DE47D6">
              <w:rPr>
                <w:bCs/>
                <w:iCs/>
                <w:color w:val="000000" w:themeColor="text1"/>
                <w:sz w:val="20"/>
              </w:rPr>
              <w:t xml:space="preserve"> vertės produktų ar paslaugų kūrimo </w:t>
            </w:r>
            <w:r w:rsidRPr="00DE47D6">
              <w:rPr>
                <w:iCs/>
                <w:color w:val="000000" w:themeColor="text1"/>
                <w:sz w:val="20"/>
              </w:rPr>
              <w:t xml:space="preserve">(pvz., leidybos, įgarsinimo, vertimų, fotografavimo, </w:t>
            </w:r>
            <w:proofErr w:type="spellStart"/>
            <w:r w:rsidRPr="00DE47D6">
              <w:rPr>
                <w:iCs/>
                <w:color w:val="000000" w:themeColor="text1"/>
                <w:sz w:val="20"/>
              </w:rPr>
              <w:t>video</w:t>
            </w:r>
            <w:proofErr w:type="spellEnd"/>
            <w:r w:rsidRPr="00DE47D6">
              <w:rPr>
                <w:iCs/>
                <w:color w:val="000000" w:themeColor="text1"/>
                <w:sz w:val="20"/>
              </w:rPr>
              <w:t>, muzikos, komunikacijos ir pan. paslaugos ir produktai);</w:t>
            </w:r>
          </w:p>
          <w:p w14:paraId="7D2DDC1A" w14:textId="77777777" w:rsidR="00C44B29" w:rsidRPr="00DE47D6" w:rsidRDefault="00C44B29" w:rsidP="009502DA">
            <w:pPr>
              <w:numPr>
                <w:ilvl w:val="0"/>
                <w:numId w:val="5"/>
              </w:numPr>
              <w:tabs>
                <w:tab w:val="left" w:pos="736"/>
              </w:tabs>
              <w:jc w:val="both"/>
              <w:rPr>
                <w:bCs/>
                <w:iCs/>
                <w:color w:val="000000" w:themeColor="text1"/>
                <w:sz w:val="20"/>
              </w:rPr>
            </w:pPr>
            <w:r w:rsidRPr="00DE47D6">
              <w:rPr>
                <w:bCs/>
                <w:iCs/>
                <w:color w:val="000000" w:themeColor="text1"/>
                <w:sz w:val="20"/>
              </w:rPr>
              <w:t xml:space="preserve">Skaitmeninių, elektroninių platformų ir pan. kanalų kūrimas kultūros ir kūrybinių produktų ar paslaugų sklaidai (pvz., kino, muzikos, leidybos, žaidimų ir kt. </w:t>
            </w:r>
            <w:proofErr w:type="spellStart"/>
            <w:r w:rsidRPr="00DE47D6">
              <w:rPr>
                <w:bCs/>
                <w:iCs/>
                <w:color w:val="000000" w:themeColor="text1"/>
                <w:sz w:val="20"/>
              </w:rPr>
              <w:t>subsektoriuose</w:t>
            </w:r>
            <w:proofErr w:type="spellEnd"/>
            <w:r w:rsidRPr="00DE47D6">
              <w:rPr>
                <w:bCs/>
                <w:iCs/>
                <w:color w:val="000000" w:themeColor="text1"/>
                <w:sz w:val="20"/>
              </w:rPr>
              <w:t>);</w:t>
            </w:r>
          </w:p>
          <w:p w14:paraId="6361C19C" w14:textId="77777777" w:rsidR="00C44B29" w:rsidRPr="00DE47D6" w:rsidRDefault="00C44B29" w:rsidP="009502DA">
            <w:pPr>
              <w:numPr>
                <w:ilvl w:val="0"/>
                <w:numId w:val="5"/>
              </w:numPr>
              <w:tabs>
                <w:tab w:val="left" w:pos="736"/>
              </w:tabs>
              <w:jc w:val="both"/>
              <w:rPr>
                <w:bCs/>
                <w:iCs/>
                <w:color w:val="000000" w:themeColor="text1"/>
                <w:sz w:val="20"/>
              </w:rPr>
            </w:pPr>
            <w:r w:rsidRPr="00DE47D6">
              <w:rPr>
                <w:bCs/>
                <w:iCs/>
                <w:color w:val="000000" w:themeColor="text1"/>
                <w:sz w:val="20"/>
              </w:rPr>
              <w:t xml:space="preserve">Pažangių, naujų formų </w:t>
            </w:r>
            <w:proofErr w:type="spellStart"/>
            <w:r w:rsidRPr="00DE47D6">
              <w:rPr>
                <w:bCs/>
                <w:iCs/>
                <w:color w:val="000000" w:themeColor="text1"/>
                <w:sz w:val="20"/>
              </w:rPr>
              <w:t>audivizualinių</w:t>
            </w:r>
            <w:proofErr w:type="spellEnd"/>
            <w:r w:rsidRPr="00DE47D6">
              <w:rPr>
                <w:bCs/>
                <w:iCs/>
                <w:color w:val="000000" w:themeColor="text1"/>
                <w:sz w:val="20"/>
              </w:rPr>
              <w:t>, virtualios ar alternatyvios realybės kultūros ir kūrybinių produktų gamyba (pvz., tarpsektoriniai (angl. „</w:t>
            </w:r>
            <w:proofErr w:type="spellStart"/>
            <w:r w:rsidRPr="0033776B">
              <w:rPr>
                <w:bCs/>
                <w:iCs/>
                <w:color w:val="000000" w:themeColor="text1"/>
                <w:sz w:val="20"/>
              </w:rPr>
              <w:t>crossmedia</w:t>
            </w:r>
            <w:proofErr w:type="spellEnd"/>
            <w:r w:rsidRPr="00DE47D6">
              <w:rPr>
                <w:bCs/>
                <w:iCs/>
                <w:color w:val="000000" w:themeColor="text1"/>
                <w:sz w:val="20"/>
              </w:rPr>
              <w:t xml:space="preserve">“) kino, muzikos, </w:t>
            </w:r>
            <w:proofErr w:type="spellStart"/>
            <w:r w:rsidRPr="00DE47D6">
              <w:rPr>
                <w:bCs/>
                <w:iCs/>
                <w:color w:val="000000" w:themeColor="text1"/>
                <w:sz w:val="20"/>
              </w:rPr>
              <w:t>video</w:t>
            </w:r>
            <w:proofErr w:type="spellEnd"/>
            <w:r w:rsidRPr="00DE47D6">
              <w:rPr>
                <w:bCs/>
                <w:iCs/>
                <w:color w:val="000000" w:themeColor="text1"/>
                <w:sz w:val="20"/>
              </w:rPr>
              <w:t xml:space="preserve"> žaidimų, renginių ir naujos sklaidos būdų, kanalų derinimo produktai);</w:t>
            </w:r>
          </w:p>
          <w:p w14:paraId="384D7ABA" w14:textId="77777777" w:rsidR="00C44B29" w:rsidRPr="00DE47D6" w:rsidRDefault="00C44B29" w:rsidP="009502DA">
            <w:pPr>
              <w:numPr>
                <w:ilvl w:val="0"/>
                <w:numId w:val="5"/>
              </w:numPr>
              <w:tabs>
                <w:tab w:val="left" w:pos="736"/>
              </w:tabs>
              <w:jc w:val="both"/>
              <w:rPr>
                <w:bCs/>
                <w:iCs/>
                <w:color w:val="000000" w:themeColor="text1"/>
                <w:sz w:val="20"/>
              </w:rPr>
            </w:pPr>
            <w:r w:rsidRPr="00DE47D6">
              <w:rPr>
                <w:bCs/>
                <w:iCs/>
                <w:color w:val="000000" w:themeColor="text1"/>
                <w:sz w:val="20"/>
              </w:rPr>
              <w:t xml:space="preserve">KKI produktų arba paslaugų transformavimas į naujas skaitmenines ar žiedinę ekonomiką skatinančias formas (pvz., leidybos, žaidimų, dizaino, muzikos, kino ir kt. </w:t>
            </w:r>
            <w:proofErr w:type="spellStart"/>
            <w:r w:rsidRPr="00DE47D6">
              <w:rPr>
                <w:bCs/>
                <w:iCs/>
                <w:color w:val="000000" w:themeColor="text1"/>
                <w:sz w:val="20"/>
              </w:rPr>
              <w:t>subsektoriuose</w:t>
            </w:r>
            <w:proofErr w:type="spellEnd"/>
            <w:r w:rsidRPr="00DE47D6">
              <w:rPr>
                <w:bCs/>
                <w:iCs/>
                <w:color w:val="000000" w:themeColor="text1"/>
                <w:sz w:val="20"/>
              </w:rPr>
              <w:t>) ir kt.</w:t>
            </w:r>
          </w:p>
          <w:p w14:paraId="0F6A117B" w14:textId="77777777" w:rsidR="00C44B29" w:rsidRPr="00DE47D6" w:rsidRDefault="00C44B29" w:rsidP="009502DA">
            <w:pPr>
              <w:tabs>
                <w:tab w:val="left" w:pos="598"/>
              </w:tabs>
              <w:ind w:firstLine="567"/>
              <w:jc w:val="both"/>
              <w:rPr>
                <w:bCs/>
                <w:iCs/>
                <w:color w:val="000000" w:themeColor="text1"/>
                <w:sz w:val="20"/>
              </w:rPr>
            </w:pPr>
          </w:p>
          <w:p w14:paraId="732D6257" w14:textId="492F6BDB"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Problemos sprendimas prisidės ir prie Lietuvos 2030 bendrojo plano sprendinio Nr. 181 ir sprendinius</w:t>
            </w:r>
            <w:r w:rsidRPr="00DE47D6">
              <w:rPr>
                <w:iCs/>
                <w:color w:val="000000" w:themeColor="text1"/>
                <w:sz w:val="20"/>
                <w:vertAlign w:val="superscript"/>
              </w:rPr>
              <w:footnoteReference w:id="33"/>
            </w:r>
            <w:r w:rsidRPr="00DE47D6">
              <w:rPr>
                <w:iCs/>
                <w:color w:val="000000" w:themeColor="text1"/>
                <w:sz w:val="20"/>
              </w:rPr>
              <w:t xml:space="preserve"> įgyvendinančių veiklų prioriteto Nr. 12.10.</w:t>
            </w:r>
          </w:p>
          <w:p w14:paraId="2F228876" w14:textId="77777777" w:rsidR="00C44B29" w:rsidRPr="00DE47D6" w:rsidRDefault="00C44B29" w:rsidP="009502DA">
            <w:pPr>
              <w:tabs>
                <w:tab w:val="left" w:pos="598"/>
              </w:tabs>
              <w:ind w:firstLine="567"/>
              <w:jc w:val="both"/>
              <w:rPr>
                <w:iCs/>
                <w:color w:val="000000" w:themeColor="text1"/>
                <w:sz w:val="20"/>
              </w:rPr>
            </w:pPr>
          </w:p>
          <w:p w14:paraId="5AD9DD39" w14:textId="5FCA4493" w:rsidR="00C44B29" w:rsidRPr="00DE47D6" w:rsidRDefault="003411DA" w:rsidP="009502DA">
            <w:pPr>
              <w:tabs>
                <w:tab w:val="left" w:pos="598"/>
              </w:tabs>
              <w:ind w:firstLine="567"/>
              <w:jc w:val="both"/>
              <w:rPr>
                <w:bCs/>
                <w:iCs/>
                <w:color w:val="000000" w:themeColor="text1"/>
                <w:sz w:val="20"/>
                <w:u w:val="single"/>
              </w:rPr>
            </w:pPr>
            <w:r>
              <w:rPr>
                <w:bCs/>
                <w:iCs/>
                <w:color w:val="000000" w:themeColor="text1"/>
                <w:sz w:val="20"/>
                <w:u w:val="single"/>
              </w:rPr>
              <w:t>1.</w:t>
            </w:r>
            <w:r w:rsidR="00C44B29" w:rsidRPr="00DE47D6">
              <w:rPr>
                <w:bCs/>
                <w:iCs/>
                <w:color w:val="000000" w:themeColor="text1"/>
                <w:sz w:val="20"/>
                <w:u w:val="single"/>
              </w:rPr>
              <w:t>1.2. Nepakankamai išplėtota KKI tinklaveika, tarptautinis ir tarpsektorinis bendradarbiavimas neužtikrina tarptautinio KKI konkurencingumo</w:t>
            </w:r>
          </w:p>
          <w:p w14:paraId="7308C30C" w14:textId="77777777" w:rsidR="00C44B29" w:rsidRPr="00DE47D6" w:rsidRDefault="00C44B29" w:rsidP="009502DA">
            <w:pPr>
              <w:tabs>
                <w:tab w:val="left" w:pos="598"/>
              </w:tabs>
              <w:ind w:firstLine="567"/>
              <w:jc w:val="both"/>
              <w:rPr>
                <w:bCs/>
                <w:iCs/>
                <w:color w:val="000000" w:themeColor="text1"/>
                <w:sz w:val="20"/>
                <w:u w:val="single"/>
              </w:rPr>
            </w:pPr>
          </w:p>
          <w:p w14:paraId="322FA06A" w14:textId="77777777"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„Kurk Lietuvai“ atliktoje studijoje „Kūrybinių industrijų plėtra Lietuvoje. ES šalių praktika“</w:t>
            </w:r>
            <w:r w:rsidRPr="00DE47D6">
              <w:rPr>
                <w:iCs/>
                <w:color w:val="000000" w:themeColor="text1"/>
                <w:sz w:val="20"/>
                <w:vertAlign w:val="superscript"/>
              </w:rPr>
              <w:footnoteReference w:id="34"/>
            </w:r>
            <w:r w:rsidRPr="00DE47D6">
              <w:rPr>
                <w:iCs/>
                <w:color w:val="000000" w:themeColor="text1"/>
                <w:sz w:val="20"/>
              </w:rPr>
              <w:t xml:space="preserve"> pastebima, kad dėl verslo </w:t>
            </w:r>
            <w:proofErr w:type="spellStart"/>
            <w:r w:rsidRPr="00DE47D6">
              <w:rPr>
                <w:iCs/>
                <w:color w:val="000000" w:themeColor="text1"/>
                <w:sz w:val="20"/>
              </w:rPr>
              <w:t>tarpsektoriškumo</w:t>
            </w:r>
            <w:proofErr w:type="spellEnd"/>
            <w:r w:rsidRPr="00DE47D6">
              <w:rPr>
                <w:iCs/>
                <w:color w:val="000000" w:themeColor="text1"/>
                <w:sz w:val="20"/>
              </w:rPr>
              <w:t xml:space="preserve"> KKI būtina nuolat ieškoti ir palaikyti verslo partnerystes tiek su kitų sektorių verslais, galinčiais įvertinti ir efektyviai naudoti KKI sprendimus kaip veiksmingą resursą savo sektorių plėtrai ir transformacijai, tiek ir su tarptautiniais KKI partneriais, galinčiais padėti KKI pereiti iš lokalios į globalias rinkas, pasiekti tarptautines auditorijas, o taip pat kooperuotis ir dalintis būtinais technologiniais, infrastruktūros, žmogiškaisiais, organizaciniais ir kitais globaliam veikimui būtinais resursais, kurių pavienės lokalios </w:t>
            </w:r>
            <w:proofErr w:type="spellStart"/>
            <w:r w:rsidRPr="00DE47D6">
              <w:rPr>
                <w:iCs/>
                <w:color w:val="000000" w:themeColor="text1"/>
                <w:sz w:val="20"/>
              </w:rPr>
              <w:t>mikro</w:t>
            </w:r>
            <w:proofErr w:type="spellEnd"/>
            <w:r w:rsidRPr="00DE47D6">
              <w:rPr>
                <w:iCs/>
                <w:color w:val="000000" w:themeColor="text1"/>
                <w:sz w:val="20"/>
              </w:rPr>
              <w:t xml:space="preserve"> įmonės nėra pajėgios užsitikrinti savarankiškai ir izoliuotai nuo globalios KKI pasiūlos.</w:t>
            </w:r>
          </w:p>
          <w:p w14:paraId="6829E27D" w14:textId="77777777" w:rsidR="00C44B29" w:rsidRPr="00DE47D6" w:rsidRDefault="00C44B29" w:rsidP="009502DA">
            <w:pPr>
              <w:tabs>
                <w:tab w:val="left" w:pos="598"/>
              </w:tabs>
              <w:ind w:firstLine="567"/>
              <w:jc w:val="both"/>
              <w:rPr>
                <w:iCs/>
                <w:color w:val="000000" w:themeColor="text1"/>
                <w:sz w:val="20"/>
                <w:u w:val="single"/>
              </w:rPr>
            </w:pPr>
            <w:r w:rsidRPr="00DE47D6">
              <w:rPr>
                <w:iCs/>
                <w:color w:val="000000" w:themeColor="text1"/>
                <w:sz w:val="20"/>
              </w:rPr>
              <w:t xml:space="preserve">Tačiau tiek Lietuvoje, tiek ir tarptautinėje erdvėje trūksta abipusio pasitikėjimo, KKI veikimo specifika ir kuriama vertė vis dar mažai žinoma kitiems sektoriams, o pačios KKI dėl dominuojančių </w:t>
            </w:r>
            <w:proofErr w:type="spellStart"/>
            <w:r w:rsidRPr="00DE47D6">
              <w:rPr>
                <w:iCs/>
                <w:color w:val="000000" w:themeColor="text1"/>
                <w:sz w:val="20"/>
              </w:rPr>
              <w:t>mikro</w:t>
            </w:r>
            <w:proofErr w:type="spellEnd"/>
            <w:r w:rsidRPr="00DE47D6">
              <w:rPr>
                <w:iCs/>
                <w:color w:val="000000" w:themeColor="text1"/>
                <w:sz w:val="20"/>
              </w:rPr>
              <w:t xml:space="preserve"> verslų ir lokalaus veikimo stokoja žmogiškųjų ir finansinių resursų bei specifinių žinių ir patirties, tikslingai orientuotos į tarptautinę plėtrą ar tarpsektorinių partnerių paiešką, todėl reikalingos paskatos ir išoriniai tarpininkai, kurie padėtų užmegzti ir palaikyti tvarias partnerystes. </w:t>
            </w:r>
            <w:r w:rsidRPr="00DE47D6">
              <w:rPr>
                <w:iCs/>
                <w:color w:val="000000" w:themeColor="text1"/>
                <w:sz w:val="20"/>
                <w:u w:val="single"/>
              </w:rPr>
              <w:t xml:space="preserve">Būtina stiprinti egzistuojančių KKI klasterių ir inkubatorių partnerysčių kultūrą Lietuvoje, skatinti jų plėtrą, atitinkamai, įsitraukimą į tarptautinius tinklus ir pozicijų juose stiprinimą. </w:t>
            </w:r>
          </w:p>
          <w:p w14:paraId="29E2C967" w14:textId="6CA67DCF" w:rsidR="00C44B29" w:rsidRPr="001B0894" w:rsidRDefault="00C44B29" w:rsidP="009502DA">
            <w:pPr>
              <w:tabs>
                <w:tab w:val="left" w:pos="598"/>
              </w:tabs>
              <w:ind w:firstLine="567"/>
              <w:jc w:val="both"/>
              <w:rPr>
                <w:iCs/>
                <w:color w:val="000000" w:themeColor="text1"/>
                <w:sz w:val="20"/>
                <w:u w:val="single"/>
              </w:rPr>
            </w:pPr>
            <w:r w:rsidRPr="001B0894">
              <w:rPr>
                <w:bCs/>
                <w:iCs/>
                <w:color w:val="000000" w:themeColor="text1"/>
                <w:sz w:val="20"/>
              </w:rPr>
              <w:t>KKI sektoriui siekiant kurti konkurencingus</w:t>
            </w:r>
            <w:r w:rsidR="00356014" w:rsidRPr="001B0894">
              <w:rPr>
                <w:bCs/>
                <w:iCs/>
                <w:color w:val="000000" w:themeColor="text1"/>
                <w:sz w:val="20"/>
              </w:rPr>
              <w:t>, socialiai aktualius ir paklausius</w:t>
            </w:r>
            <w:r w:rsidRPr="001B0894">
              <w:rPr>
                <w:bCs/>
                <w:iCs/>
                <w:color w:val="000000" w:themeColor="text1"/>
                <w:sz w:val="20"/>
              </w:rPr>
              <w:t xml:space="preserve"> produktus ir paslaugas svarbu stiprinti įvairiapusišką KKI sektoriaus tinklaveiką su:</w:t>
            </w:r>
          </w:p>
          <w:p w14:paraId="7C552EC9" w14:textId="77777777" w:rsidR="00C44B29" w:rsidRPr="001B0894" w:rsidRDefault="00C44B29" w:rsidP="009502DA">
            <w:pPr>
              <w:numPr>
                <w:ilvl w:val="0"/>
                <w:numId w:val="5"/>
              </w:numPr>
              <w:tabs>
                <w:tab w:val="left" w:pos="598"/>
              </w:tabs>
              <w:jc w:val="both"/>
              <w:rPr>
                <w:bCs/>
                <w:iCs/>
                <w:color w:val="000000" w:themeColor="text1"/>
                <w:sz w:val="20"/>
              </w:rPr>
            </w:pPr>
            <w:r w:rsidRPr="001B0894">
              <w:rPr>
                <w:bCs/>
                <w:iCs/>
                <w:color w:val="000000" w:themeColor="text1"/>
                <w:sz w:val="20"/>
              </w:rPr>
              <w:t>kitomis KKI sektoriaus įmonėmis, klasteriais ir inkubatoriais vietos, regioniniu ir tarptautiniais lygmenimis;</w:t>
            </w:r>
          </w:p>
          <w:p w14:paraId="6AF0C1F7" w14:textId="71CF9645" w:rsidR="00C44B29" w:rsidRPr="001B0894" w:rsidRDefault="00C44B29" w:rsidP="009502DA">
            <w:pPr>
              <w:numPr>
                <w:ilvl w:val="0"/>
                <w:numId w:val="5"/>
              </w:numPr>
              <w:tabs>
                <w:tab w:val="left" w:pos="598"/>
              </w:tabs>
              <w:jc w:val="both"/>
              <w:rPr>
                <w:bCs/>
                <w:iCs/>
                <w:color w:val="000000" w:themeColor="text1"/>
                <w:sz w:val="20"/>
              </w:rPr>
            </w:pPr>
            <w:r w:rsidRPr="001B0894">
              <w:rPr>
                <w:bCs/>
                <w:iCs/>
                <w:color w:val="000000" w:themeColor="text1"/>
                <w:sz w:val="20"/>
              </w:rPr>
              <w:t xml:space="preserve">pramonės ir paslaugų sektoriais, kurie KKI gali pasitelkti kaip resursą savo konkurencingumo ir </w:t>
            </w:r>
            <w:r w:rsidR="00356014" w:rsidRPr="001B0894">
              <w:rPr>
                <w:bCs/>
                <w:iCs/>
                <w:color w:val="000000" w:themeColor="text1"/>
                <w:sz w:val="20"/>
              </w:rPr>
              <w:t xml:space="preserve">socialinės </w:t>
            </w:r>
            <w:r w:rsidRPr="001B0894">
              <w:rPr>
                <w:bCs/>
                <w:iCs/>
                <w:color w:val="000000" w:themeColor="text1"/>
                <w:sz w:val="20"/>
              </w:rPr>
              <w:t>vertės augimui;</w:t>
            </w:r>
          </w:p>
          <w:p w14:paraId="314DFEC4" w14:textId="77777777" w:rsidR="00C44B29" w:rsidRPr="001B0894" w:rsidRDefault="00C44B29" w:rsidP="009502DA">
            <w:pPr>
              <w:numPr>
                <w:ilvl w:val="0"/>
                <w:numId w:val="5"/>
              </w:numPr>
              <w:tabs>
                <w:tab w:val="left" w:pos="598"/>
              </w:tabs>
              <w:jc w:val="both"/>
              <w:rPr>
                <w:bCs/>
                <w:iCs/>
                <w:color w:val="000000" w:themeColor="text1"/>
                <w:sz w:val="20"/>
              </w:rPr>
            </w:pPr>
            <w:r w:rsidRPr="001B0894">
              <w:rPr>
                <w:bCs/>
                <w:iCs/>
                <w:color w:val="000000" w:themeColor="text1"/>
                <w:sz w:val="20"/>
              </w:rPr>
              <w:t>viešųjų paslaugų ir NVO sektoriais, sprendžiant socialinius iššūkius ir kuriant socialines inovacijas;</w:t>
            </w:r>
          </w:p>
          <w:p w14:paraId="18337D8C" w14:textId="3A841D84" w:rsidR="00C44B29" w:rsidRPr="001B0894" w:rsidRDefault="00C44B29" w:rsidP="009502DA">
            <w:pPr>
              <w:numPr>
                <w:ilvl w:val="0"/>
                <w:numId w:val="5"/>
              </w:numPr>
              <w:tabs>
                <w:tab w:val="left" w:pos="598"/>
              </w:tabs>
              <w:jc w:val="both"/>
              <w:rPr>
                <w:bCs/>
                <w:iCs/>
                <w:color w:val="000000" w:themeColor="text1"/>
                <w:sz w:val="20"/>
              </w:rPr>
            </w:pPr>
            <w:r w:rsidRPr="001B0894">
              <w:rPr>
                <w:bCs/>
                <w:iCs/>
                <w:color w:val="000000" w:themeColor="text1"/>
                <w:sz w:val="20"/>
              </w:rPr>
              <w:t>mokslo, studijų institucijomis ir kt.</w:t>
            </w:r>
            <w:r w:rsidR="00A83D23" w:rsidRPr="001B0894">
              <w:rPr>
                <w:bCs/>
                <w:iCs/>
                <w:color w:val="000000" w:themeColor="text1"/>
                <w:sz w:val="20"/>
              </w:rPr>
              <w:t xml:space="preserve"> kuriant socialinį poveikį ir vertę kitiems sektoriams ir visuomenei.</w:t>
            </w:r>
          </w:p>
          <w:p w14:paraId="0A641D42" w14:textId="77777777" w:rsidR="00C44B29" w:rsidRPr="00DE47D6" w:rsidRDefault="00C44B29" w:rsidP="009502DA">
            <w:pPr>
              <w:tabs>
                <w:tab w:val="left" w:pos="598"/>
              </w:tabs>
              <w:ind w:firstLine="567"/>
              <w:jc w:val="both"/>
              <w:rPr>
                <w:bCs/>
                <w:iCs/>
                <w:color w:val="000000" w:themeColor="text1"/>
                <w:sz w:val="20"/>
              </w:rPr>
            </w:pPr>
          </w:p>
          <w:p w14:paraId="3DC325B3" w14:textId="77777777"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Tinklaveikos ir bendradarbiavimo skatinimas prisidės prie Lietuvos 2030 bendrojo plano sprendinio</w:t>
            </w:r>
            <w:r w:rsidRPr="00DE47D6">
              <w:rPr>
                <w:iCs/>
                <w:color w:val="000000" w:themeColor="text1"/>
                <w:sz w:val="20"/>
                <w:vertAlign w:val="superscript"/>
              </w:rPr>
              <w:footnoteReference w:id="35"/>
            </w:r>
            <w:r w:rsidRPr="00DE47D6">
              <w:rPr>
                <w:iCs/>
                <w:color w:val="000000" w:themeColor="text1"/>
                <w:sz w:val="20"/>
              </w:rPr>
              <w:t xml:space="preserve"> Nr. 179 įgyvendinimo.</w:t>
            </w:r>
          </w:p>
          <w:p w14:paraId="028A0AC4" w14:textId="77777777" w:rsidR="00C44B29" w:rsidRPr="00DE47D6" w:rsidRDefault="00C44B29" w:rsidP="009502DA">
            <w:pPr>
              <w:tabs>
                <w:tab w:val="left" w:pos="598"/>
              </w:tabs>
              <w:ind w:firstLine="567"/>
              <w:jc w:val="both"/>
              <w:rPr>
                <w:iCs/>
                <w:color w:val="000000" w:themeColor="text1"/>
                <w:sz w:val="20"/>
              </w:rPr>
            </w:pPr>
          </w:p>
          <w:p w14:paraId="04CBA04D" w14:textId="6B956CE6" w:rsidR="00C44B29" w:rsidRPr="00DE47D6" w:rsidRDefault="003411DA" w:rsidP="009502DA">
            <w:pPr>
              <w:tabs>
                <w:tab w:val="left" w:pos="598"/>
              </w:tabs>
              <w:ind w:firstLine="567"/>
              <w:jc w:val="both"/>
              <w:rPr>
                <w:bCs/>
                <w:iCs/>
                <w:color w:val="000000" w:themeColor="text1"/>
                <w:sz w:val="20"/>
                <w:u w:val="single"/>
              </w:rPr>
            </w:pPr>
            <w:r>
              <w:rPr>
                <w:bCs/>
                <w:iCs/>
                <w:color w:val="000000" w:themeColor="text1"/>
                <w:sz w:val="20"/>
                <w:u w:val="single"/>
              </w:rPr>
              <w:t>1.</w:t>
            </w:r>
            <w:r w:rsidR="00C44B29" w:rsidRPr="00DE47D6">
              <w:rPr>
                <w:bCs/>
                <w:iCs/>
                <w:color w:val="000000" w:themeColor="text1"/>
                <w:sz w:val="20"/>
                <w:u w:val="single"/>
              </w:rPr>
              <w:t>1.3. Kompetencijų ir gebėjimų efektyviai plėtoti ir naudoti KKI potencialą ir susijusių su rinkų pažinimu, eksporto plėtros, inovacijų ir verslo sprendinių diegimu stoka</w:t>
            </w:r>
          </w:p>
          <w:p w14:paraId="12D16C11" w14:textId="77777777" w:rsidR="00C44B29" w:rsidRPr="00DE47D6" w:rsidRDefault="00C44B29" w:rsidP="009502DA">
            <w:pPr>
              <w:tabs>
                <w:tab w:val="left" w:pos="598"/>
              </w:tabs>
              <w:ind w:firstLine="567"/>
              <w:jc w:val="both"/>
              <w:rPr>
                <w:bCs/>
                <w:iCs/>
                <w:color w:val="000000" w:themeColor="text1"/>
                <w:sz w:val="20"/>
                <w:u w:val="single"/>
              </w:rPr>
            </w:pPr>
          </w:p>
          <w:p w14:paraId="072B743A" w14:textId="3091A635"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Viena pasikartojančių KKI įmonių nefinansavimo ES investicijomis, paskolomis ar kitais išoriniais finansavimo šaltiniais priežasčių yra</w:t>
            </w:r>
            <w:r w:rsidR="00CE5696">
              <w:rPr>
                <w:bCs/>
                <w:iCs/>
                <w:color w:val="000000" w:themeColor="text1"/>
                <w:sz w:val="20"/>
              </w:rPr>
              <w:t xml:space="preserve"> KKI sektoriaus atstovų įvairių</w:t>
            </w:r>
            <w:r w:rsidRPr="00DE47D6">
              <w:rPr>
                <w:bCs/>
                <w:iCs/>
                <w:color w:val="000000" w:themeColor="text1"/>
                <w:sz w:val="20"/>
              </w:rPr>
              <w:t xml:space="preserve"> kompetencijų</w:t>
            </w:r>
            <w:r w:rsidR="00CE5696">
              <w:rPr>
                <w:bCs/>
                <w:iCs/>
                <w:color w:val="000000" w:themeColor="text1"/>
                <w:sz w:val="20"/>
              </w:rPr>
              <w:t>, tame tarpe ir finansinio raštingumo</w:t>
            </w:r>
            <w:r w:rsidRPr="00DE47D6">
              <w:rPr>
                <w:bCs/>
                <w:iCs/>
                <w:color w:val="000000" w:themeColor="text1"/>
                <w:sz w:val="20"/>
              </w:rPr>
              <w:t xml:space="preserve"> stoka, žinių </w:t>
            </w:r>
            <w:r w:rsidRPr="00DE47D6">
              <w:rPr>
                <w:bCs/>
                <w:iCs/>
                <w:color w:val="000000" w:themeColor="text1"/>
                <w:sz w:val="20"/>
              </w:rPr>
              <w:lastRenderedPageBreak/>
              <w:t>trūkumas. Kompetencijų ir gebėjimų trūkumas stabdo KKI įmonių potencialą, todėl svarbu sudaryti sąlygas KKI įmonėms pažinti rinkų galimybes, sektorių sinergijos potencialą, skatinti eksporto plėtros, inovacijų ir verslo sprendinių diegimą.</w:t>
            </w:r>
          </w:p>
          <w:p w14:paraId="2916982C" w14:textId="77777777"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Kūrybinių ir kultūrinių kompetencijų ugdymo poreikį ir svarbą ekonomikai, socialinio kapitalo formavimui, identifikuoja ir Lietuvos ūkio sektorių finansavimo po 2020 metų vertinimas (</w:t>
            </w:r>
            <w:proofErr w:type="spellStart"/>
            <w:r w:rsidRPr="00DE47D6">
              <w:rPr>
                <w:bCs/>
                <w:iCs/>
                <w:color w:val="000000" w:themeColor="text1"/>
                <w:sz w:val="20"/>
              </w:rPr>
              <w:t>Exit</w:t>
            </w:r>
            <w:proofErr w:type="spellEnd"/>
            <w:r w:rsidRPr="00DE47D6">
              <w:rPr>
                <w:bCs/>
                <w:iCs/>
                <w:color w:val="000000" w:themeColor="text1"/>
                <w:sz w:val="20"/>
              </w:rPr>
              <w:t xml:space="preserve"> strategija), kuriame siūloma naujo laikotarpio (2021–2030 m.) intervencijas nukreipti į kultūrinio verslumo (bendruomeniškumo) skatinimą, vietos lyderių ugdymą ir įgalinimą, vietos kultūros išteklių naudojimą paslaugų kūrimui, regiono patrauklumo didinimui.</w:t>
            </w:r>
            <w:r w:rsidRPr="00DE47D6">
              <w:rPr>
                <w:bCs/>
                <w:iCs/>
                <w:color w:val="000000" w:themeColor="text1"/>
                <w:sz w:val="20"/>
                <w:vertAlign w:val="superscript"/>
              </w:rPr>
              <w:footnoteReference w:id="36"/>
            </w:r>
          </w:p>
          <w:p w14:paraId="62D88991" w14:textId="77777777"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Įvairūs KKI sektoriaus tyrimai nurodo, kad geriausi intervencijų rezultatai pasiekiami sutelkiant įvairius finansavimo šaltinius ir kartu pasiūlant nefinansines paramos ir vystymo priemones. </w:t>
            </w:r>
            <w:r w:rsidRPr="00DE47D6">
              <w:rPr>
                <w:iCs/>
                <w:color w:val="000000" w:themeColor="text1"/>
                <w:sz w:val="20"/>
              </w:rPr>
              <w:t>Nefinansinių KKI įmonių paramos priemonių poreikis nustatytas ir viešųjų konsultacijų su KKI sektoriaus atstovais metu. Lyginant su kitais sektoriais, tiesiogiai į KKI sektorių nukreiptų skatinamųjų priemonių nebuvo, todėl siekiant panaudoti esamą sektoriaus potencialą orientuojantis į aukštos pridėtinės vertės ekonomikos plėtrą tikslinga formuoti taiklias skatinamojo poveikio priemones sektoriaus vystymui ir transformacijai. Nefinansinės verslo paramos priemonės ypač aktualios vidurio ir vakarų Lietuvoje siekiant auginti ir išnaudoti esamą potencialą, kurio konkurencinės galimybės dėl žmogiškųjų išteklių, patirties stokos ir lokalaus veikimo yra ženkliai mažesnės nei sostinės regione.</w:t>
            </w:r>
            <w:r w:rsidRPr="00DE47D6">
              <w:rPr>
                <w:iCs/>
                <w:color w:val="000000" w:themeColor="text1"/>
                <w:sz w:val="20"/>
                <w:vertAlign w:val="superscript"/>
              </w:rPr>
              <w:footnoteReference w:id="37"/>
            </w:r>
          </w:p>
          <w:p w14:paraId="28225D00" w14:textId="505587E7" w:rsidR="00C44B29" w:rsidRPr="00DE47D6" w:rsidRDefault="004D54E5" w:rsidP="009502DA">
            <w:pPr>
              <w:tabs>
                <w:tab w:val="left" w:pos="598"/>
              </w:tabs>
              <w:ind w:firstLine="567"/>
              <w:jc w:val="both"/>
              <w:rPr>
                <w:bCs/>
                <w:iCs/>
                <w:color w:val="000000" w:themeColor="text1"/>
                <w:sz w:val="20"/>
              </w:rPr>
            </w:pPr>
            <w:r>
              <w:rPr>
                <w:iCs/>
                <w:color w:val="000000" w:themeColor="text1"/>
                <w:sz w:val="20"/>
              </w:rPr>
              <w:t>Todėl sektoriui itin aktualios n</w:t>
            </w:r>
            <w:r w:rsidR="00C44B29" w:rsidRPr="00DE47D6">
              <w:rPr>
                <w:iCs/>
                <w:color w:val="000000" w:themeColor="text1"/>
                <w:sz w:val="20"/>
              </w:rPr>
              <w:t>efinansinės KKI smulkaus ir vidutinio</w:t>
            </w:r>
            <w:r w:rsidR="003406C0">
              <w:rPr>
                <w:iCs/>
                <w:color w:val="000000" w:themeColor="text1"/>
                <w:sz w:val="20"/>
              </w:rPr>
              <w:t>, socialinio</w:t>
            </w:r>
            <w:r w:rsidR="00C44B29" w:rsidRPr="00DE47D6">
              <w:rPr>
                <w:iCs/>
                <w:color w:val="000000" w:themeColor="text1"/>
                <w:sz w:val="20"/>
              </w:rPr>
              <w:t xml:space="preserve"> verslo vystymo, NVO paramos priemonės</w:t>
            </w:r>
            <w:r>
              <w:rPr>
                <w:iCs/>
                <w:color w:val="000000" w:themeColor="text1"/>
                <w:sz w:val="20"/>
              </w:rPr>
              <w:t xml:space="preserve">, tokios kaip KKI </w:t>
            </w:r>
            <w:proofErr w:type="spellStart"/>
            <w:r>
              <w:rPr>
                <w:iCs/>
                <w:color w:val="000000" w:themeColor="text1"/>
                <w:sz w:val="20"/>
              </w:rPr>
              <w:t>akceleravimas</w:t>
            </w:r>
            <w:proofErr w:type="spellEnd"/>
            <w:r w:rsidR="003406C0">
              <w:rPr>
                <w:iCs/>
                <w:color w:val="000000" w:themeColor="text1"/>
                <w:sz w:val="20"/>
              </w:rPr>
              <w:t xml:space="preserve"> ir „Dizaino sparnai“</w:t>
            </w:r>
            <w:r w:rsidR="00712EBC">
              <w:rPr>
                <w:iCs/>
                <w:color w:val="000000" w:themeColor="text1"/>
                <w:sz w:val="20"/>
              </w:rPr>
              <w:t xml:space="preserve"> </w:t>
            </w:r>
            <w:r w:rsidR="00C44B29" w:rsidRPr="00DE47D6">
              <w:rPr>
                <w:iCs/>
                <w:color w:val="000000" w:themeColor="text1"/>
                <w:sz w:val="20"/>
              </w:rPr>
              <w:t>pasitelk</w:t>
            </w:r>
            <w:r w:rsidR="003406C0">
              <w:rPr>
                <w:iCs/>
                <w:color w:val="000000" w:themeColor="text1"/>
                <w:sz w:val="20"/>
              </w:rPr>
              <w:t>iant</w:t>
            </w:r>
            <w:r w:rsidR="00C44B29" w:rsidRPr="00DE47D6">
              <w:rPr>
                <w:iCs/>
                <w:color w:val="000000" w:themeColor="text1"/>
                <w:sz w:val="20"/>
              </w:rPr>
              <w:t xml:space="preserve"> projektų vystytojus</w:t>
            </w:r>
            <w:r w:rsidR="003406C0">
              <w:rPr>
                <w:iCs/>
                <w:color w:val="000000" w:themeColor="text1"/>
                <w:sz w:val="20"/>
              </w:rPr>
              <w:t xml:space="preserve">, tokius kaip Lietuvos kultūros taryba ar </w:t>
            </w:r>
            <w:proofErr w:type="spellStart"/>
            <w:r w:rsidR="003406C0">
              <w:rPr>
                <w:iCs/>
                <w:color w:val="000000" w:themeColor="text1"/>
                <w:sz w:val="20"/>
              </w:rPr>
              <w:t>akceleravimo</w:t>
            </w:r>
            <w:proofErr w:type="spellEnd"/>
            <w:r w:rsidR="003406C0">
              <w:rPr>
                <w:iCs/>
                <w:color w:val="000000" w:themeColor="text1"/>
                <w:sz w:val="20"/>
              </w:rPr>
              <w:t xml:space="preserve"> programas „S</w:t>
            </w:r>
            <w:r w:rsidR="001359A4">
              <w:rPr>
                <w:iCs/>
                <w:color w:val="000000" w:themeColor="text1"/>
                <w:sz w:val="20"/>
              </w:rPr>
              <w:t>p</w:t>
            </w:r>
            <w:r w:rsidR="003406C0">
              <w:rPr>
                <w:iCs/>
                <w:color w:val="000000" w:themeColor="text1"/>
                <w:sz w:val="20"/>
              </w:rPr>
              <w:t xml:space="preserve">iečiai“ vykdanti </w:t>
            </w:r>
            <w:proofErr w:type="spellStart"/>
            <w:r w:rsidR="003406C0">
              <w:rPr>
                <w:iCs/>
                <w:color w:val="000000" w:themeColor="text1"/>
                <w:sz w:val="20"/>
              </w:rPr>
              <w:t>Innovacijų</w:t>
            </w:r>
            <w:proofErr w:type="spellEnd"/>
            <w:r w:rsidR="003406C0">
              <w:rPr>
                <w:iCs/>
                <w:color w:val="000000" w:themeColor="text1"/>
                <w:sz w:val="20"/>
              </w:rPr>
              <w:t xml:space="preserve"> agentūra</w:t>
            </w:r>
            <w:r w:rsidR="00C44B29" w:rsidRPr="00DE47D6">
              <w:rPr>
                <w:iCs/>
                <w:color w:val="000000" w:themeColor="text1"/>
                <w:sz w:val="20"/>
              </w:rPr>
              <w:t>, kurie KKI sektorių orientuos į aukštos pridėtinės vertės kūrimą ir plėtrą bendradarbiaujant su kitomis pramonės ir paslaugų MVĮ</w:t>
            </w:r>
            <w:r w:rsidR="003406C0">
              <w:rPr>
                <w:iCs/>
                <w:color w:val="000000" w:themeColor="text1"/>
                <w:sz w:val="20"/>
              </w:rPr>
              <w:t xml:space="preserve"> bei NVO</w:t>
            </w:r>
            <w:r w:rsidR="00C44B29" w:rsidRPr="00DE47D6">
              <w:rPr>
                <w:iCs/>
                <w:color w:val="000000" w:themeColor="text1"/>
                <w:sz w:val="20"/>
              </w:rPr>
              <w:t xml:space="preserve">. </w:t>
            </w:r>
          </w:p>
          <w:p w14:paraId="49569893" w14:textId="77777777" w:rsidR="00C44B29" w:rsidRPr="00DE47D6" w:rsidRDefault="00C44B29" w:rsidP="009502DA">
            <w:pPr>
              <w:tabs>
                <w:tab w:val="left" w:pos="598"/>
              </w:tabs>
              <w:ind w:firstLine="567"/>
              <w:jc w:val="both"/>
              <w:rPr>
                <w:bCs/>
                <w:iCs/>
                <w:color w:val="000000" w:themeColor="text1"/>
                <w:sz w:val="20"/>
                <w:u w:val="single"/>
              </w:rPr>
            </w:pPr>
            <w:r w:rsidRPr="00DE47D6">
              <w:rPr>
                <w:iCs/>
                <w:color w:val="000000" w:themeColor="text1"/>
                <w:sz w:val="20"/>
              </w:rPr>
              <w:t>Tikslingai KKI poreikiams suformuotos talentų pritraukimo programos, konsultacijos ir mentorystė dėl verslo vystymo, plėtros, vertės kūrimo grandinių formavimo, veiklos procesų gerinimo ir rinkodaros sprendimų, įskaitant žiedinės ir skaitmeninės transformacijos, eksporto galimybių, tarptautiškumo ir pan., skatintų aukštą pridėtinę vertę kuriančių produktų ir paslaugų kūrimą, konkurencingumą ir eksporto augimą.</w:t>
            </w:r>
          </w:p>
          <w:p w14:paraId="1A28157F" w14:textId="77777777" w:rsidR="00C44B29" w:rsidRPr="00DE47D6" w:rsidRDefault="00C44B29" w:rsidP="009502DA">
            <w:pPr>
              <w:tabs>
                <w:tab w:val="left" w:pos="598"/>
              </w:tabs>
              <w:ind w:firstLine="567"/>
              <w:jc w:val="both"/>
              <w:rPr>
                <w:bCs/>
                <w:iCs/>
                <w:color w:val="000000" w:themeColor="text1"/>
                <w:sz w:val="20"/>
                <w:u w:val="single"/>
              </w:rPr>
            </w:pPr>
          </w:p>
          <w:p w14:paraId="0ECD77AA" w14:textId="60FB0F6F" w:rsidR="00C44B29" w:rsidRPr="00DE47D6" w:rsidRDefault="003411DA" w:rsidP="009502DA">
            <w:pPr>
              <w:tabs>
                <w:tab w:val="left" w:pos="598"/>
              </w:tabs>
              <w:ind w:firstLine="567"/>
              <w:jc w:val="both"/>
              <w:rPr>
                <w:iCs/>
                <w:color w:val="000000" w:themeColor="text1"/>
                <w:sz w:val="20"/>
                <w:u w:val="single"/>
              </w:rPr>
            </w:pPr>
            <w:r>
              <w:rPr>
                <w:iCs/>
                <w:color w:val="000000" w:themeColor="text1"/>
                <w:sz w:val="20"/>
                <w:u w:val="single"/>
              </w:rPr>
              <w:t>1.</w:t>
            </w:r>
            <w:r w:rsidR="00C44B29" w:rsidRPr="00DE47D6">
              <w:rPr>
                <w:iCs/>
                <w:color w:val="000000" w:themeColor="text1"/>
                <w:sz w:val="20"/>
                <w:u w:val="single"/>
              </w:rPr>
              <w:t>1.4. Finansavimo šaltinių, įskaitant finansines priemones (</w:t>
            </w:r>
            <w:proofErr w:type="spellStart"/>
            <w:r w:rsidR="00C44B29" w:rsidRPr="00DE47D6">
              <w:rPr>
                <w:iCs/>
                <w:color w:val="000000" w:themeColor="text1"/>
                <w:sz w:val="20"/>
                <w:u w:val="single"/>
              </w:rPr>
              <w:t>ak</w:t>
            </w:r>
            <w:r w:rsidR="00FF424D" w:rsidRPr="00DE47D6">
              <w:rPr>
                <w:iCs/>
                <w:color w:val="000000" w:themeColor="text1"/>
                <w:sz w:val="20"/>
                <w:u w:val="single"/>
              </w:rPr>
              <w:t>c</w:t>
            </w:r>
            <w:r w:rsidR="00C44B29" w:rsidRPr="00DE47D6">
              <w:rPr>
                <w:iCs/>
                <w:color w:val="000000" w:themeColor="text1"/>
                <w:sz w:val="20"/>
                <w:u w:val="single"/>
              </w:rPr>
              <w:t>eleravimo</w:t>
            </w:r>
            <w:proofErr w:type="spellEnd"/>
            <w:r w:rsidR="00C44B29" w:rsidRPr="00DE47D6">
              <w:rPr>
                <w:iCs/>
                <w:color w:val="000000" w:themeColor="text1"/>
                <w:sz w:val="20"/>
                <w:u w:val="single"/>
              </w:rPr>
              <w:t xml:space="preserve"> fondų, rizikos kapitalo, paskolų, garantijų ir kt.) prieinamumo trūkumas</w:t>
            </w:r>
          </w:p>
          <w:p w14:paraId="7B747604" w14:textId="77777777" w:rsidR="00C44B29" w:rsidRPr="00DE47D6" w:rsidRDefault="00C44B29" w:rsidP="009502DA">
            <w:pPr>
              <w:tabs>
                <w:tab w:val="left" w:pos="598"/>
              </w:tabs>
              <w:ind w:firstLine="567"/>
              <w:jc w:val="both"/>
              <w:rPr>
                <w:bCs/>
                <w:iCs/>
                <w:color w:val="000000" w:themeColor="text1"/>
                <w:sz w:val="20"/>
                <w:u w:val="single"/>
              </w:rPr>
            </w:pPr>
          </w:p>
          <w:p w14:paraId="3DE07FAC" w14:textId="47664CA9"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Remiantis Verslo finansavimo 2014–2020 metų Europos Sąjungos struktūrinių fondų lėšomis </w:t>
            </w:r>
            <w:hyperlink r:id="rId12" w:history="1">
              <w:r w:rsidRPr="00DE47D6">
                <w:rPr>
                  <w:rStyle w:val="Hyperlink"/>
                  <w:bCs/>
                  <w:iCs/>
                  <w:color w:val="000000" w:themeColor="text1"/>
                  <w:sz w:val="20"/>
                </w:rPr>
                <w:t>išankstinio vertinimo ataskaita</w:t>
              </w:r>
            </w:hyperlink>
            <w:r w:rsidRPr="00DE47D6">
              <w:rPr>
                <w:bCs/>
                <w:iCs/>
                <w:color w:val="000000" w:themeColor="text1"/>
                <w:sz w:val="20"/>
                <w:vertAlign w:val="superscript"/>
              </w:rPr>
              <w:footnoteReference w:id="38"/>
            </w:r>
            <w:r w:rsidRPr="00DE47D6">
              <w:rPr>
                <w:bCs/>
                <w:iCs/>
                <w:color w:val="000000" w:themeColor="text1"/>
                <w:sz w:val="20"/>
              </w:rPr>
              <w:t xml:space="preserve"> (toliau – Vertinimas), pagrindine kliūtimi vystyti verslą patys </w:t>
            </w:r>
            <w:proofErr w:type="spellStart"/>
            <w:r w:rsidRPr="00DE47D6">
              <w:rPr>
                <w:bCs/>
                <w:iCs/>
                <w:color w:val="000000" w:themeColor="text1"/>
                <w:sz w:val="20"/>
              </w:rPr>
              <w:t>startuoliai</w:t>
            </w:r>
            <w:proofErr w:type="spellEnd"/>
            <w:r w:rsidRPr="00DE47D6">
              <w:rPr>
                <w:bCs/>
                <w:iCs/>
                <w:color w:val="000000" w:themeColor="text1"/>
                <w:sz w:val="20"/>
              </w:rPr>
              <w:t xml:space="preserve"> įvardija finansų stoką – 42 proc. Smulkaus ir vidutinio verslo (SVV) subjektų Vertinimo apklausoje nurodė, kad finansavimas nebuvo suteiktas arba buvo suteiktas mažesnis nei prašytas: 44 proc. atvejų dėl užstato trūkumo, o 27 proc. atsakiusiųjų SVV subjektų nurodė investuotojo nekompetenciją ir žinių trūkumą, vertinantį KKI kaip rizikingą ir ankstyvos stadijos projektą. Tuo tarpu finansiniai tarpininkai išskiria tokias pagrindines finansavimo nesuteikimo priežastis: rinkoje įsitvirtinusių įmonių investicijų į plėtrą atveju – nepakankami finansiniai rodikliai ir kapitalo trūkumas; </w:t>
            </w:r>
            <w:proofErr w:type="spellStart"/>
            <w:r w:rsidRPr="00DE47D6">
              <w:rPr>
                <w:bCs/>
                <w:iCs/>
                <w:color w:val="000000" w:themeColor="text1"/>
                <w:sz w:val="20"/>
              </w:rPr>
              <w:t>startuolių</w:t>
            </w:r>
            <w:proofErr w:type="spellEnd"/>
            <w:r w:rsidRPr="00DE47D6">
              <w:rPr>
                <w:bCs/>
                <w:iCs/>
                <w:color w:val="000000" w:themeColor="text1"/>
                <w:sz w:val="20"/>
              </w:rPr>
              <w:t xml:space="preserve"> ar MTEPI veiklų atveju – kompetencijų trūkumas ir per didelė rizika, tenkanti finansų tarpininkui.</w:t>
            </w:r>
          </w:p>
          <w:p w14:paraId="688ECC03" w14:textId="5C89BC0F"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Atliekant Vertinimą buvo nustatytas poreikis specializuotoms </w:t>
            </w:r>
            <w:proofErr w:type="spellStart"/>
            <w:r w:rsidRPr="00DE47D6">
              <w:rPr>
                <w:bCs/>
                <w:iCs/>
                <w:color w:val="000000" w:themeColor="text1"/>
                <w:sz w:val="20"/>
              </w:rPr>
              <w:t>ak</w:t>
            </w:r>
            <w:r w:rsidR="00FF424D" w:rsidRPr="00DE47D6">
              <w:rPr>
                <w:bCs/>
                <w:iCs/>
                <w:color w:val="000000" w:themeColor="text1"/>
                <w:sz w:val="20"/>
              </w:rPr>
              <w:t>c</w:t>
            </w:r>
            <w:r w:rsidRPr="00DE47D6">
              <w:rPr>
                <w:bCs/>
                <w:iCs/>
                <w:color w:val="000000" w:themeColor="text1"/>
                <w:sz w:val="20"/>
              </w:rPr>
              <w:t>eleravimo</w:t>
            </w:r>
            <w:proofErr w:type="spellEnd"/>
            <w:r w:rsidRPr="00DE47D6">
              <w:rPr>
                <w:bCs/>
                <w:iCs/>
                <w:color w:val="000000" w:themeColor="text1"/>
                <w:sz w:val="20"/>
              </w:rPr>
              <w:t xml:space="preserve"> programoms. Vertinimo metu nustatyta, kad 2014–2020 m. ES SF investicijų laikotarpiu nebuvo sudarytos reikiamos specifinės sąlygos konkretiems sektoriams, tokiems kaip KKI, dalyvauti </w:t>
            </w:r>
            <w:proofErr w:type="spellStart"/>
            <w:r w:rsidRPr="00DE47D6">
              <w:rPr>
                <w:bCs/>
                <w:iCs/>
                <w:color w:val="000000" w:themeColor="text1"/>
                <w:sz w:val="20"/>
              </w:rPr>
              <w:t>ak</w:t>
            </w:r>
            <w:r w:rsidR="00FF424D" w:rsidRPr="00DE47D6">
              <w:rPr>
                <w:bCs/>
                <w:iCs/>
                <w:color w:val="000000" w:themeColor="text1"/>
                <w:sz w:val="20"/>
              </w:rPr>
              <w:t>c</w:t>
            </w:r>
            <w:r w:rsidRPr="00DE47D6">
              <w:rPr>
                <w:bCs/>
                <w:iCs/>
                <w:color w:val="000000" w:themeColor="text1"/>
                <w:sz w:val="20"/>
              </w:rPr>
              <w:t>eleravimo</w:t>
            </w:r>
            <w:proofErr w:type="spellEnd"/>
            <w:r w:rsidRPr="00DE47D6">
              <w:rPr>
                <w:bCs/>
                <w:iCs/>
                <w:color w:val="000000" w:themeColor="text1"/>
                <w:sz w:val="20"/>
              </w:rPr>
              <w:t xml:space="preserve"> programose, gaunant tikslinių žinių ir kompetencijų tolimesniam verslo vystymui, kas nepaskatino KKI sėkmingai pasinaudoti finansiniais ir kitais paramos instrumentais ir apribojo KKI potencialo ir konkurencingumo augimo prielaidas. </w:t>
            </w:r>
          </w:p>
          <w:p w14:paraId="493589D2" w14:textId="77777777" w:rsidR="00C44B29" w:rsidRPr="00DE47D6" w:rsidRDefault="00C44B29" w:rsidP="009502DA">
            <w:pPr>
              <w:tabs>
                <w:tab w:val="left" w:pos="598"/>
              </w:tabs>
              <w:ind w:firstLine="567"/>
              <w:jc w:val="both"/>
              <w:rPr>
                <w:bCs/>
                <w:iCs/>
                <w:color w:val="000000" w:themeColor="text1"/>
                <w:sz w:val="20"/>
              </w:rPr>
            </w:pPr>
            <w:r w:rsidRPr="00DE47D6">
              <w:rPr>
                <w:bCs/>
                <w:iCs/>
                <w:color w:val="000000" w:themeColor="text1"/>
                <w:sz w:val="20"/>
              </w:rPr>
              <w:t xml:space="preserve">Nepaisant KKI potencialo, svarbu įvertinti ir tai, kad COVID-19 pandemija kritiškai paveikė KKI dėl staigaus ir didžiulio pajamų praradimo, ypač mažesnius rinkos dalyvius, mažas bendroves ir laisvai samdomus specialistus, būdingus šiam sektoriui. </w:t>
            </w:r>
            <w:r w:rsidRPr="00DE47D6">
              <w:rPr>
                <w:bCs/>
                <w:iCs/>
                <w:color w:val="000000" w:themeColor="text1"/>
                <w:sz w:val="20"/>
                <w:u w:val="single"/>
              </w:rPr>
              <w:t>Tvarūs verslo modeliai pandemijos metu ir po jos yra būtini sektoriaus potencialo palaikymui, siekiant išvengti nepataisomos ekonominės ir socialinės žalos</w:t>
            </w:r>
            <w:r w:rsidRPr="00DE47D6">
              <w:rPr>
                <w:bCs/>
                <w:iCs/>
                <w:color w:val="000000" w:themeColor="text1"/>
                <w:sz w:val="20"/>
              </w:rPr>
              <w:t>. Todėl vienas pagrindinių uždavinių yra taikyti priemones, kurios trumpuoju laikotarpiu palengvintų neigiamą poveikį ir vidutinės trukmės laikotarpiu sukurtų naujas galimybes įvairiems viešiesiems, privatiems ir ne pelno siekiantiems subjektams, užsiimantiems kultūros ir kūrybos produkcija</w:t>
            </w:r>
            <w:r w:rsidRPr="00DE47D6">
              <w:rPr>
                <w:bCs/>
                <w:iCs/>
                <w:color w:val="000000" w:themeColor="text1"/>
                <w:sz w:val="20"/>
                <w:vertAlign w:val="superscript"/>
              </w:rPr>
              <w:footnoteReference w:id="39"/>
            </w:r>
            <w:r w:rsidRPr="00DE47D6">
              <w:rPr>
                <w:bCs/>
                <w:iCs/>
                <w:color w:val="000000" w:themeColor="text1"/>
                <w:sz w:val="20"/>
              </w:rPr>
              <w:t xml:space="preserve">. </w:t>
            </w:r>
          </w:p>
          <w:p w14:paraId="25F52B5C" w14:textId="77777777" w:rsidR="00C44B29" w:rsidRPr="00DE47D6" w:rsidRDefault="00C44B29" w:rsidP="009502DA">
            <w:pPr>
              <w:tabs>
                <w:tab w:val="left" w:pos="598"/>
              </w:tabs>
              <w:ind w:firstLine="567"/>
              <w:jc w:val="both"/>
              <w:rPr>
                <w:iCs/>
                <w:color w:val="000000" w:themeColor="text1"/>
                <w:sz w:val="20"/>
              </w:rPr>
            </w:pPr>
          </w:p>
          <w:p w14:paraId="4A39C143" w14:textId="4E3AC919" w:rsidR="00C44B29" w:rsidRDefault="00C44B29" w:rsidP="009502DA">
            <w:pPr>
              <w:tabs>
                <w:tab w:val="left" w:pos="598"/>
              </w:tabs>
              <w:ind w:firstLine="567"/>
              <w:jc w:val="both"/>
              <w:rPr>
                <w:iCs/>
                <w:color w:val="000000" w:themeColor="text1"/>
                <w:sz w:val="20"/>
              </w:rPr>
            </w:pPr>
            <w:r w:rsidRPr="00DE47D6">
              <w:rPr>
                <w:iCs/>
                <w:color w:val="000000" w:themeColor="text1"/>
                <w:sz w:val="20"/>
              </w:rPr>
              <w:t>Sprendžiant KKI konkurencingumo problemą sukeliančias priežastis siekiama palaikyti, skatinti ir didinti KKI sektoriaus produkcijos metinį augimą.</w:t>
            </w:r>
            <w:r w:rsidR="00EC033C" w:rsidRPr="00DE47D6">
              <w:rPr>
                <w:iCs/>
                <w:color w:val="000000" w:themeColor="text1"/>
                <w:sz w:val="20"/>
              </w:rPr>
              <w:t xml:space="preserve"> </w:t>
            </w:r>
            <w:r w:rsidRPr="00DE47D6">
              <w:rPr>
                <w:iCs/>
                <w:color w:val="000000" w:themeColor="text1"/>
                <w:sz w:val="20"/>
              </w:rPr>
              <w:t>Pripažįstant svarbų KKI sektoriaus vaidmenį aukštesnės pridėtinės vertės ekonomikos kūrimui, NPP 1.</w:t>
            </w:r>
            <w:r w:rsidR="00FF424D" w:rsidRPr="00DE47D6">
              <w:rPr>
                <w:iCs/>
                <w:color w:val="000000" w:themeColor="text1"/>
                <w:sz w:val="20"/>
              </w:rPr>
              <w:t>9</w:t>
            </w:r>
            <w:r w:rsidRPr="00DE47D6">
              <w:rPr>
                <w:iCs/>
                <w:color w:val="000000" w:themeColor="text1"/>
                <w:sz w:val="20"/>
              </w:rPr>
              <w:t xml:space="preserve"> uždavinį įgyvendinančia priemone siekiama kultūros sektoriaus sukuriamos pridėtinės vertės dalies, palyginti su visa Lietuvoje sukuriama pridėtine verte, augimo.</w:t>
            </w:r>
          </w:p>
          <w:p w14:paraId="7128076F" w14:textId="0F7A0EA5" w:rsidR="003406C0" w:rsidRPr="00DE47D6" w:rsidRDefault="003406C0" w:rsidP="003406C0">
            <w:pPr>
              <w:tabs>
                <w:tab w:val="left" w:pos="598"/>
              </w:tabs>
              <w:ind w:firstLine="567"/>
              <w:jc w:val="both"/>
              <w:rPr>
                <w:iCs/>
                <w:color w:val="000000" w:themeColor="text1"/>
                <w:sz w:val="20"/>
              </w:rPr>
            </w:pPr>
            <w:r>
              <w:rPr>
                <w:iCs/>
                <w:color w:val="000000" w:themeColor="text1"/>
                <w:sz w:val="20"/>
              </w:rPr>
              <w:t xml:space="preserve">Siekiant paskatinti KKI potencialą kurti socialinį poveikį visuomenei ir ekonomikai, priemonei numatomi ir nacionaliniai produkto rodikliai – </w:t>
            </w:r>
            <w:r>
              <w:rPr>
                <w:rFonts w:ascii="Cambria Math" w:hAnsi="Cambria Math" w:cs="Cambria Math"/>
                <w:iCs/>
                <w:color w:val="000000" w:themeColor="text1"/>
                <w:sz w:val="20"/>
              </w:rPr>
              <w:t xml:space="preserve">priemonės veiklų pagalba </w:t>
            </w:r>
            <w:r w:rsidRPr="003406C0">
              <w:rPr>
                <w:iCs/>
                <w:color w:val="000000" w:themeColor="text1"/>
                <w:sz w:val="20"/>
              </w:rPr>
              <w:t>sukurtų soc</w:t>
            </w:r>
            <w:r>
              <w:rPr>
                <w:iCs/>
                <w:color w:val="000000" w:themeColor="text1"/>
                <w:sz w:val="20"/>
              </w:rPr>
              <w:t>ialinių</w:t>
            </w:r>
            <w:r w:rsidRPr="003406C0">
              <w:rPr>
                <w:iCs/>
                <w:color w:val="000000" w:themeColor="text1"/>
                <w:sz w:val="20"/>
              </w:rPr>
              <w:t xml:space="preserve"> inovacijų skaičius</w:t>
            </w:r>
            <w:r>
              <w:rPr>
                <w:iCs/>
                <w:color w:val="000000" w:themeColor="text1"/>
                <w:sz w:val="20"/>
              </w:rPr>
              <w:t xml:space="preserve"> ir </w:t>
            </w:r>
            <w:r w:rsidRPr="003406C0">
              <w:rPr>
                <w:iCs/>
                <w:color w:val="000000" w:themeColor="text1"/>
                <w:sz w:val="20"/>
              </w:rPr>
              <w:t xml:space="preserve">įgyvendintų priemonių, kurios sukuria lanksčias, jaunimui ir kitiems darbingo amžiaus asmenims patrauklias </w:t>
            </w:r>
            <w:r>
              <w:rPr>
                <w:iCs/>
                <w:color w:val="000000" w:themeColor="text1"/>
                <w:sz w:val="20"/>
              </w:rPr>
              <w:t>-</w:t>
            </w:r>
            <w:r w:rsidRPr="003406C0">
              <w:rPr>
                <w:iCs/>
                <w:color w:val="000000" w:themeColor="text1"/>
                <w:sz w:val="20"/>
              </w:rPr>
              <w:t xml:space="preserve"> šeimos ir darbo įsipareigojimų derinimui palankias darbo sąlygas, skaičius</w:t>
            </w:r>
            <w:r>
              <w:rPr>
                <w:iCs/>
                <w:color w:val="000000" w:themeColor="text1"/>
                <w:sz w:val="20"/>
              </w:rPr>
              <w:t>.</w:t>
            </w:r>
          </w:p>
          <w:p w14:paraId="24B80DFE" w14:textId="08A598B8"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 xml:space="preserve">KKI potencialo, kaip vieno didžiausias pridėtines vertes generuojančių, inovacijas skatinančių ir svarbaus kitų sektorių augimui ir transformacijai ekonominių išteklių, panaudojimas ir stiprinimas atitinkamai prisidėtų prie tvarios žiedinės ekonomikos plėtojimo (NPP 1.4 uždavinio), skaitmenizavimo (NPP 1.6 uždavinio) bei didintų Lietuvos ekonomikos konkurencinį pranašumą (prisidėtų prie NPP 1 strateginio tikslo rodiklių „Pasaulio konkurencingumo </w:t>
            </w:r>
            <w:r w:rsidRPr="00DE47D6">
              <w:rPr>
                <w:iCs/>
                <w:color w:val="000000" w:themeColor="text1"/>
                <w:sz w:val="20"/>
              </w:rPr>
              <w:lastRenderedPageBreak/>
              <w:t>indeksas“ ir „Lietuvos vieta pagal Pasaulinį inovacijų indeksą“ gerinimo ir siektų NPP 1.10 uždavinio rodiklio „Audiovizualinių ir susijusių paslaugų eksportas“ augimo).</w:t>
            </w:r>
          </w:p>
          <w:p w14:paraId="43FD9D45" w14:textId="77777777" w:rsidR="00C44B29" w:rsidRPr="00DE47D6" w:rsidRDefault="00C44B29" w:rsidP="009502DA">
            <w:pPr>
              <w:tabs>
                <w:tab w:val="left" w:pos="598"/>
              </w:tabs>
              <w:ind w:firstLine="567"/>
              <w:jc w:val="both"/>
              <w:rPr>
                <w:iCs/>
                <w:color w:val="000000" w:themeColor="text1"/>
                <w:sz w:val="20"/>
              </w:rPr>
            </w:pPr>
          </w:p>
          <w:p w14:paraId="2394C42C" w14:textId="77777777" w:rsidR="00C44B29" w:rsidRPr="00DE47D6" w:rsidRDefault="00C44B29" w:rsidP="009502DA">
            <w:pPr>
              <w:tabs>
                <w:tab w:val="left" w:pos="598"/>
              </w:tabs>
              <w:ind w:firstLine="567"/>
              <w:jc w:val="both"/>
              <w:rPr>
                <w:iCs/>
                <w:color w:val="000000" w:themeColor="text1"/>
                <w:sz w:val="20"/>
              </w:rPr>
            </w:pPr>
            <w:r w:rsidRPr="00DE47D6">
              <w:rPr>
                <w:iCs/>
                <w:color w:val="000000" w:themeColor="text1"/>
                <w:sz w:val="20"/>
              </w:rPr>
              <w:t>Priemonės tikslinei grupei priklauso šios fizinių ir juridinių asmenų grupės:</w:t>
            </w:r>
          </w:p>
          <w:p w14:paraId="1D36A36E" w14:textId="77777777" w:rsidR="00C44B29" w:rsidRPr="00DE47D6" w:rsidRDefault="00C44B29" w:rsidP="009502DA">
            <w:pPr>
              <w:tabs>
                <w:tab w:val="left" w:pos="598"/>
              </w:tabs>
              <w:ind w:firstLine="567"/>
              <w:jc w:val="both"/>
              <w:rPr>
                <w:iCs/>
                <w:color w:val="000000" w:themeColor="text1"/>
                <w:sz w:val="20"/>
              </w:rPr>
            </w:pPr>
          </w:p>
          <w:p w14:paraId="54286576" w14:textId="27812A32" w:rsidR="00C44B29" w:rsidRPr="00DE47D6" w:rsidRDefault="00C44B29" w:rsidP="009502DA">
            <w:pPr>
              <w:numPr>
                <w:ilvl w:val="0"/>
                <w:numId w:val="1"/>
              </w:numPr>
              <w:tabs>
                <w:tab w:val="left" w:pos="598"/>
              </w:tabs>
              <w:jc w:val="both"/>
              <w:rPr>
                <w:iCs/>
                <w:color w:val="000000" w:themeColor="text1"/>
                <w:sz w:val="20"/>
              </w:rPr>
            </w:pPr>
            <w:r w:rsidRPr="00DE47D6">
              <w:rPr>
                <w:bCs/>
                <w:iCs/>
                <w:color w:val="000000" w:themeColor="text1"/>
                <w:sz w:val="20"/>
              </w:rPr>
              <w:t xml:space="preserve">Lietuvos statistikos departamento duomenimis, 2021 m. KKI įmonės sudarė 4,8 proc. visų Lietuvoje veikiančių ūkio subjektų, </w:t>
            </w:r>
            <w:proofErr w:type="spellStart"/>
            <w:r w:rsidR="00107B58">
              <w:rPr>
                <w:bCs/>
                <w:iCs/>
                <w:color w:val="000000" w:themeColor="text1"/>
                <w:sz w:val="20"/>
              </w:rPr>
              <w:t>t.y</w:t>
            </w:r>
            <w:proofErr w:type="spellEnd"/>
            <w:r w:rsidR="00107B58">
              <w:rPr>
                <w:bCs/>
                <w:iCs/>
                <w:color w:val="000000" w:themeColor="text1"/>
                <w:sz w:val="20"/>
              </w:rPr>
              <w:t>. 18 248 juridiniai asmenys.</w:t>
            </w:r>
          </w:p>
          <w:p w14:paraId="2CC94A0B" w14:textId="190EF53A" w:rsidR="00C44B29" w:rsidRPr="00132B20" w:rsidRDefault="00C44B29" w:rsidP="009502DA">
            <w:pPr>
              <w:numPr>
                <w:ilvl w:val="0"/>
                <w:numId w:val="1"/>
              </w:numPr>
              <w:tabs>
                <w:tab w:val="left" w:pos="598"/>
              </w:tabs>
              <w:jc w:val="both"/>
              <w:rPr>
                <w:iCs/>
                <w:color w:val="000000" w:themeColor="text1"/>
                <w:sz w:val="20"/>
              </w:rPr>
            </w:pPr>
            <w:r w:rsidRPr="00DE47D6">
              <w:rPr>
                <w:bCs/>
                <w:iCs/>
                <w:color w:val="000000" w:themeColor="text1"/>
                <w:sz w:val="20"/>
              </w:rPr>
              <w:t>Kultūros sektoriaus darbuotojai sudaro</w:t>
            </w:r>
            <w:r w:rsidR="00132B20">
              <w:rPr>
                <w:bCs/>
                <w:iCs/>
                <w:color w:val="000000" w:themeColor="text1"/>
                <w:sz w:val="20"/>
              </w:rPr>
              <w:t xml:space="preserve"> </w:t>
            </w:r>
            <w:r w:rsidRPr="00DE47D6">
              <w:rPr>
                <w:bCs/>
                <w:iCs/>
                <w:color w:val="000000" w:themeColor="text1"/>
                <w:sz w:val="20"/>
              </w:rPr>
              <w:t xml:space="preserve">3,7 proc. visos šalies darbo </w:t>
            </w:r>
            <w:r w:rsidRPr="00132B20">
              <w:rPr>
                <w:bCs/>
                <w:iCs/>
                <w:color w:val="000000" w:themeColor="text1"/>
                <w:sz w:val="20"/>
              </w:rPr>
              <w:t xml:space="preserve">jėgos (2018). </w:t>
            </w:r>
            <w:r w:rsidR="00132B20" w:rsidRPr="00132B20">
              <w:rPr>
                <w:iCs/>
                <w:color w:val="000000"/>
                <w:sz w:val="20"/>
              </w:rPr>
              <w:t>KKI sektoriuje veikiančių juridinių asmenų darbuotojų skaičius – 160 417.</w:t>
            </w:r>
          </w:p>
          <w:p w14:paraId="412A4A3C" w14:textId="77777777" w:rsidR="00C44B29" w:rsidRPr="00DE47D6" w:rsidRDefault="00C44B29" w:rsidP="009502DA">
            <w:pPr>
              <w:tabs>
                <w:tab w:val="left" w:pos="598"/>
              </w:tabs>
              <w:ind w:firstLine="567"/>
              <w:jc w:val="both"/>
              <w:rPr>
                <w:iCs/>
                <w:color w:val="000000" w:themeColor="text1"/>
                <w:sz w:val="20"/>
              </w:rPr>
            </w:pPr>
          </w:p>
          <w:p w14:paraId="465C1057" w14:textId="554165BC" w:rsidR="00C44B29" w:rsidRPr="00C23BBB" w:rsidRDefault="00C44B29" w:rsidP="009502DA">
            <w:pPr>
              <w:tabs>
                <w:tab w:val="left" w:pos="598"/>
              </w:tabs>
              <w:ind w:firstLine="567"/>
              <w:jc w:val="both"/>
              <w:rPr>
                <w:iCs/>
                <w:color w:val="000000" w:themeColor="text1"/>
                <w:sz w:val="20"/>
              </w:rPr>
            </w:pPr>
            <w:r w:rsidRPr="00DE47D6">
              <w:rPr>
                <w:iCs/>
                <w:color w:val="000000" w:themeColor="text1"/>
                <w:sz w:val="20"/>
              </w:rPr>
              <w:t>Įgyvendinus priemonę, numatoma, kad  KKI sektoriaus produkcijos augimas</w:t>
            </w:r>
            <w:r w:rsidR="00EC033C" w:rsidRPr="00DE47D6">
              <w:rPr>
                <w:iCs/>
                <w:color w:val="000000" w:themeColor="text1"/>
                <w:sz w:val="20"/>
              </w:rPr>
              <w:t>,</w:t>
            </w:r>
            <w:r w:rsidRPr="00DE47D6">
              <w:rPr>
                <w:iCs/>
                <w:color w:val="000000" w:themeColor="text1"/>
                <w:sz w:val="20"/>
              </w:rPr>
              <w:t xml:space="preserve"> palyginti su 2016 m., bus 15 proc. (Lietuvos statistikos departamento duomenimis, 2017 m. metais buvo </w:t>
            </w:r>
            <w:r w:rsidRPr="00C23BBB">
              <w:rPr>
                <w:iCs/>
                <w:color w:val="000000" w:themeColor="text1"/>
                <w:sz w:val="20"/>
              </w:rPr>
              <w:t>13,4 proc.).</w:t>
            </w:r>
          </w:p>
          <w:p w14:paraId="54EBA4E8" w14:textId="0FBD2122" w:rsidR="00C44B29" w:rsidRPr="00C23BBB" w:rsidRDefault="00C44B29" w:rsidP="009502DA">
            <w:pPr>
              <w:tabs>
                <w:tab w:val="left" w:pos="598"/>
              </w:tabs>
              <w:ind w:firstLine="567"/>
              <w:jc w:val="both"/>
              <w:rPr>
                <w:sz w:val="20"/>
              </w:rPr>
            </w:pPr>
            <w:r w:rsidRPr="00C23BBB">
              <w:rPr>
                <w:iCs/>
                <w:color w:val="000000" w:themeColor="text1"/>
                <w:sz w:val="20"/>
              </w:rPr>
              <w:t xml:space="preserve">Taip pat numatoma, kad įgyvendinus priemonę bus </w:t>
            </w:r>
            <w:r w:rsidRPr="00C23BBB">
              <w:rPr>
                <w:sz w:val="20"/>
              </w:rPr>
              <w:t xml:space="preserve">pritraukta </w:t>
            </w:r>
            <w:r w:rsidR="00C23BBB">
              <w:rPr>
                <w:sz w:val="20"/>
              </w:rPr>
              <w:t>6</w:t>
            </w:r>
            <w:r w:rsidR="00DB00FD">
              <w:rPr>
                <w:sz w:val="20"/>
              </w:rPr>
              <w:t> </w:t>
            </w:r>
            <w:r w:rsidR="00C23BBB">
              <w:rPr>
                <w:sz w:val="20"/>
              </w:rPr>
              <w:t>575</w:t>
            </w:r>
            <w:r w:rsidR="00DB00FD">
              <w:rPr>
                <w:sz w:val="20"/>
              </w:rPr>
              <w:t xml:space="preserve"> 294</w:t>
            </w:r>
            <w:r w:rsidRPr="00C23BBB">
              <w:rPr>
                <w:sz w:val="20"/>
              </w:rPr>
              <w:t xml:space="preserve"> Eur privačių investicijų, papildančių viešąją paramą (iš kurių: dotacijos.</w:t>
            </w:r>
          </w:p>
          <w:p w14:paraId="3138E580" w14:textId="021BDA68" w:rsidR="00E0010A" w:rsidRPr="00DE47D6" w:rsidRDefault="00E0010A" w:rsidP="009502DA">
            <w:pPr>
              <w:tabs>
                <w:tab w:val="left" w:pos="598"/>
              </w:tabs>
              <w:ind w:firstLine="567"/>
              <w:jc w:val="both"/>
              <w:rPr>
                <w:iCs/>
                <w:color w:val="000000" w:themeColor="text1"/>
                <w:sz w:val="20"/>
              </w:rPr>
            </w:pPr>
          </w:p>
          <w:p w14:paraId="44136677" w14:textId="7764B0FC" w:rsidR="003A6A9B" w:rsidRPr="001B0894" w:rsidRDefault="00840717" w:rsidP="009502DA">
            <w:pPr>
              <w:tabs>
                <w:tab w:val="left" w:pos="598"/>
              </w:tabs>
              <w:ind w:firstLine="567"/>
              <w:jc w:val="both"/>
              <w:rPr>
                <w:iCs/>
                <w:color w:val="000000" w:themeColor="text1"/>
                <w:sz w:val="20"/>
              </w:rPr>
            </w:pPr>
            <w:r w:rsidRPr="001B0894">
              <w:rPr>
                <w:iCs/>
                <w:color w:val="000000" w:themeColor="text1"/>
                <w:sz w:val="20"/>
              </w:rPr>
              <w:t xml:space="preserve">Siekiant didesnio KKI indėlio į tvarią ir socialiai atsakingą ekonomiką, </w:t>
            </w:r>
            <w:r w:rsidR="003A6A9B" w:rsidRPr="001B0894">
              <w:rPr>
                <w:iCs/>
                <w:color w:val="000000" w:themeColor="text1"/>
                <w:sz w:val="20"/>
              </w:rPr>
              <w:t>KKI skatinimo veiklos bus įgyvendinamos visoje Lietuvos teritorijoje</w:t>
            </w:r>
            <w:r w:rsidRPr="001B0894">
              <w:rPr>
                <w:iCs/>
                <w:color w:val="000000" w:themeColor="text1"/>
                <w:sz w:val="20"/>
              </w:rPr>
              <w:t>.</w:t>
            </w:r>
          </w:p>
          <w:p w14:paraId="1418E8E4" w14:textId="32458209" w:rsidR="003A6A9B" w:rsidRPr="00DE47D6" w:rsidRDefault="003A6A9B" w:rsidP="009502DA">
            <w:pPr>
              <w:tabs>
                <w:tab w:val="left" w:pos="598"/>
              </w:tabs>
              <w:ind w:firstLine="567"/>
              <w:jc w:val="both"/>
              <w:rPr>
                <w:iCs/>
                <w:color w:val="000000" w:themeColor="text1"/>
                <w:sz w:val="20"/>
              </w:rPr>
            </w:pPr>
            <w:r w:rsidRPr="00DE47D6">
              <w:rPr>
                <w:iCs/>
                <w:color w:val="000000" w:themeColor="text1"/>
                <w:sz w:val="20"/>
              </w:rPr>
              <w:t xml:space="preserve">Planuojamos skatinamojo poveikio </w:t>
            </w:r>
            <w:proofErr w:type="spellStart"/>
            <w:r w:rsidRPr="00DE47D6">
              <w:rPr>
                <w:iCs/>
                <w:color w:val="000000" w:themeColor="text1"/>
                <w:sz w:val="20"/>
              </w:rPr>
              <w:t>subsidinės</w:t>
            </w:r>
            <w:proofErr w:type="spellEnd"/>
            <w:r w:rsidRPr="00DE47D6">
              <w:rPr>
                <w:iCs/>
                <w:color w:val="000000" w:themeColor="text1"/>
                <w:sz w:val="20"/>
              </w:rPr>
              <w:t xml:space="preserve"> (dalinių subsidijų) priemonės ir nefinansinės priemonės KKI sektoriaus vystymui ir konkurencingumo (įskaitant </w:t>
            </w:r>
            <w:proofErr w:type="spellStart"/>
            <w:r w:rsidRPr="00DE47D6">
              <w:rPr>
                <w:iCs/>
                <w:color w:val="000000" w:themeColor="text1"/>
                <w:sz w:val="20"/>
              </w:rPr>
              <w:t>startuolių</w:t>
            </w:r>
            <w:proofErr w:type="spellEnd"/>
            <w:r w:rsidRPr="00DE47D6">
              <w:rPr>
                <w:iCs/>
                <w:color w:val="000000" w:themeColor="text1"/>
                <w:sz w:val="20"/>
              </w:rPr>
              <w:t xml:space="preserve"> vystymą) didinimui. </w:t>
            </w:r>
          </w:p>
          <w:p w14:paraId="0196859A" w14:textId="640E4327" w:rsidR="00C44B29" w:rsidRPr="00DE47D6" w:rsidRDefault="003A6A9B" w:rsidP="009502DA">
            <w:pPr>
              <w:tabs>
                <w:tab w:val="left" w:pos="598"/>
              </w:tabs>
              <w:ind w:firstLine="567"/>
              <w:jc w:val="both"/>
              <w:rPr>
                <w:iCs/>
                <w:color w:val="000000" w:themeColor="text1"/>
                <w:sz w:val="20"/>
              </w:rPr>
            </w:pPr>
            <w:r w:rsidRPr="00DE47D6">
              <w:rPr>
                <w:iCs/>
                <w:color w:val="000000" w:themeColor="text1"/>
                <w:sz w:val="20"/>
              </w:rPr>
              <w:t>Vykdant priemonės veiklas</w:t>
            </w:r>
            <w:r w:rsidR="00D82CA4" w:rsidRPr="00DE47D6">
              <w:rPr>
                <w:iCs/>
                <w:color w:val="000000" w:themeColor="text1"/>
                <w:sz w:val="20"/>
              </w:rPr>
              <w:t xml:space="preserve"> </w:t>
            </w:r>
            <w:r w:rsidRPr="00DE47D6">
              <w:rPr>
                <w:iCs/>
                <w:color w:val="000000" w:themeColor="text1"/>
                <w:sz w:val="20"/>
              </w:rPr>
              <w:t>negali būti pažeidžiami esami teritorijų planavimo dokumentų reikalavimai, kurie nustato teritorijų naudojimo pobūdį, tikslą arba kitus apribojimus, susijusius su ekonomine veikla (pvz., Natura2000 teritorijos, kultūros paveldo teritorijos ir kt.)</w:t>
            </w:r>
            <w:r w:rsidR="00D82CA4" w:rsidRPr="00DE47D6">
              <w:rPr>
                <w:iCs/>
                <w:color w:val="000000" w:themeColor="text1"/>
                <w:sz w:val="20"/>
              </w:rPr>
              <w:t>.</w:t>
            </w:r>
          </w:p>
          <w:p w14:paraId="12331A2C" w14:textId="4D7FBCC9" w:rsidR="00287716" w:rsidRPr="00DE47D6" w:rsidRDefault="00287716" w:rsidP="009502DA">
            <w:pPr>
              <w:tabs>
                <w:tab w:val="left" w:pos="598"/>
              </w:tabs>
              <w:ind w:firstLine="567"/>
              <w:jc w:val="both"/>
              <w:rPr>
                <w:iCs/>
                <w:color w:val="000000" w:themeColor="text1"/>
                <w:sz w:val="20"/>
              </w:rPr>
            </w:pPr>
          </w:p>
          <w:p w14:paraId="4B0176F5" w14:textId="12FDFCAA" w:rsidR="00287716" w:rsidRPr="00DE47D6" w:rsidRDefault="00287716" w:rsidP="009502DA">
            <w:pPr>
              <w:tabs>
                <w:tab w:val="left" w:pos="598"/>
              </w:tabs>
              <w:ind w:firstLine="567"/>
              <w:jc w:val="both"/>
              <w:rPr>
                <w:iCs/>
                <w:color w:val="000000" w:themeColor="text1"/>
                <w:sz w:val="20"/>
              </w:rPr>
            </w:pPr>
            <w:r w:rsidRPr="00DE47D6">
              <w:rPr>
                <w:iCs/>
                <w:color w:val="000000" w:themeColor="text1"/>
                <w:sz w:val="20"/>
              </w:rPr>
              <w:t>Įvertinus sprendžiamas problemų priežastis, yra parenkamos šios investicinės veiklos:</w:t>
            </w:r>
          </w:p>
          <w:p w14:paraId="547DA5A4" w14:textId="16C5F8BF" w:rsidR="00840717" w:rsidRPr="00840717" w:rsidRDefault="00287716" w:rsidP="009502DA">
            <w:pPr>
              <w:tabs>
                <w:tab w:val="left" w:pos="598"/>
              </w:tabs>
              <w:ind w:firstLine="567"/>
              <w:jc w:val="both"/>
              <w:rPr>
                <w:iCs/>
                <w:color w:val="000000" w:themeColor="text1"/>
                <w:sz w:val="20"/>
              </w:rPr>
            </w:pPr>
            <w:r w:rsidRPr="00DE47D6">
              <w:rPr>
                <w:b/>
                <w:bCs/>
                <w:iCs/>
                <w:color w:val="000000" w:themeColor="text1"/>
                <w:sz w:val="20"/>
              </w:rPr>
              <w:t>1</w:t>
            </w:r>
            <w:r w:rsidR="00B52D41">
              <w:rPr>
                <w:b/>
                <w:bCs/>
                <w:iCs/>
                <w:color w:val="000000" w:themeColor="text1"/>
                <w:sz w:val="20"/>
              </w:rPr>
              <w:t>.</w:t>
            </w:r>
            <w:r w:rsidRPr="00DE47D6">
              <w:rPr>
                <w:b/>
                <w:bCs/>
                <w:iCs/>
                <w:color w:val="000000" w:themeColor="text1"/>
                <w:sz w:val="20"/>
              </w:rPr>
              <w:t xml:space="preserve"> Infrastruktūros ir kitų sąlygų gerinimas siekiant kurti konkurencingus ir paklausius KKI produktus ir (arba) paslaugas</w:t>
            </w:r>
            <w:r w:rsidR="00684DE2" w:rsidRPr="00840717">
              <w:rPr>
                <w:iCs/>
                <w:color w:val="000000" w:themeColor="text1"/>
                <w:sz w:val="20"/>
              </w:rPr>
              <w:t xml:space="preserve">. </w:t>
            </w:r>
            <w:r w:rsidR="00840717" w:rsidRPr="00840717">
              <w:rPr>
                <w:iCs/>
                <w:color w:val="000000" w:themeColor="text1"/>
                <w:sz w:val="20"/>
              </w:rPr>
              <w:t>Ši</w:t>
            </w:r>
            <w:r w:rsidR="00840717">
              <w:rPr>
                <w:b/>
                <w:bCs/>
                <w:iCs/>
                <w:color w:val="000000" w:themeColor="text1"/>
                <w:sz w:val="20"/>
              </w:rPr>
              <w:t xml:space="preserve"> </w:t>
            </w:r>
            <w:r w:rsidR="00840717" w:rsidRPr="00840717">
              <w:rPr>
                <w:iCs/>
                <w:color w:val="000000" w:themeColor="text1"/>
                <w:sz w:val="20"/>
              </w:rPr>
              <w:t>veikl</w:t>
            </w:r>
            <w:r w:rsidR="00840717">
              <w:rPr>
                <w:iCs/>
                <w:color w:val="000000" w:themeColor="text1"/>
                <w:sz w:val="20"/>
              </w:rPr>
              <w:t>a</w:t>
            </w:r>
            <w:r w:rsidR="00840717" w:rsidRPr="00840717">
              <w:rPr>
                <w:iCs/>
                <w:color w:val="000000" w:themeColor="text1"/>
                <w:sz w:val="20"/>
              </w:rPr>
              <w:t xml:space="preserve"> skirt</w:t>
            </w:r>
            <w:r w:rsidR="00840717">
              <w:rPr>
                <w:iCs/>
                <w:color w:val="000000" w:themeColor="text1"/>
                <w:sz w:val="20"/>
              </w:rPr>
              <w:t>a</w:t>
            </w:r>
            <w:r w:rsidR="00840717" w:rsidRPr="00840717">
              <w:rPr>
                <w:iCs/>
                <w:color w:val="000000" w:themeColor="text1"/>
                <w:sz w:val="20"/>
              </w:rPr>
              <w:t xml:space="preserve"> socialinių ir technologinių inovacijų skatinimui, jaunimo užimtumo, įsidarbinimo galimybių ir tvarių darbo </w:t>
            </w:r>
            <w:r w:rsidR="00840717">
              <w:rPr>
                <w:iCs/>
                <w:color w:val="000000" w:themeColor="text1"/>
                <w:sz w:val="20"/>
              </w:rPr>
              <w:t>sąlygų</w:t>
            </w:r>
            <w:r w:rsidR="00840717" w:rsidRPr="00840717">
              <w:rPr>
                <w:iCs/>
                <w:color w:val="000000" w:themeColor="text1"/>
                <w:sz w:val="20"/>
              </w:rPr>
              <w:t xml:space="preserve"> kūrimui. Veikl</w:t>
            </w:r>
            <w:r w:rsidR="00840717">
              <w:rPr>
                <w:iCs/>
                <w:color w:val="000000" w:themeColor="text1"/>
                <w:sz w:val="20"/>
              </w:rPr>
              <w:t>a</w:t>
            </w:r>
            <w:r w:rsidR="00840717" w:rsidRPr="00840717">
              <w:rPr>
                <w:iCs/>
                <w:color w:val="000000" w:themeColor="text1"/>
                <w:sz w:val="20"/>
              </w:rPr>
              <w:t xml:space="preserve"> nukreiptos į sąlygų sudarymą savarankiškai dirbantiems kūrėjams ir NVO, skatinant kurti socialines inovacijas ir socialinį verslą. Siekiant didinti KKI atsparumą krizėms, KKI bus skatinamos kurti inovatyvius ir konkurencingus produktus ir paslaugas, visų pirma prisidedančias prie, bet neapsiribojančias skaitmeninės ir žiedinės ekonomikos plėtra, taikant inovatyvias technologijas, naudojant įvairias verslo veiklos formas, prisitaikant prie besikeičiančių vartotojų poreikių ir ekonomikos sąlygų.</w:t>
            </w:r>
          </w:p>
          <w:p w14:paraId="0FDBCFA2" w14:textId="667386BE" w:rsidR="00287716" w:rsidRDefault="00684DE2" w:rsidP="009502DA">
            <w:pPr>
              <w:tabs>
                <w:tab w:val="left" w:pos="598"/>
              </w:tabs>
              <w:ind w:firstLine="567"/>
              <w:jc w:val="both"/>
              <w:rPr>
                <w:iCs/>
                <w:color w:val="000000" w:themeColor="text1"/>
                <w:sz w:val="20"/>
              </w:rPr>
            </w:pPr>
            <w:r w:rsidRPr="00DE47D6">
              <w:rPr>
                <w:iCs/>
                <w:color w:val="000000" w:themeColor="text1"/>
                <w:sz w:val="20"/>
              </w:rPr>
              <w:t xml:space="preserve">Veiklos poreikis nustatytas </w:t>
            </w:r>
            <w:r w:rsidR="00CF3BE8" w:rsidRPr="00DE47D6">
              <w:rPr>
                <w:iCs/>
                <w:color w:val="000000" w:themeColor="text1"/>
                <w:sz w:val="20"/>
              </w:rPr>
              <w:t>išanalizavus</w:t>
            </w:r>
            <w:r w:rsidRPr="00DE47D6">
              <w:rPr>
                <w:iCs/>
                <w:color w:val="000000" w:themeColor="text1"/>
                <w:sz w:val="20"/>
              </w:rPr>
              <w:t xml:space="preserve"> </w:t>
            </w:r>
            <w:proofErr w:type="spellStart"/>
            <w:r w:rsidRPr="00DE47D6">
              <w:rPr>
                <w:iCs/>
                <w:color w:val="000000" w:themeColor="text1"/>
                <w:sz w:val="20"/>
              </w:rPr>
              <w:t>R</w:t>
            </w:r>
            <w:r w:rsidR="00D36DFA">
              <w:rPr>
                <w:iCs/>
                <w:color w:val="000000" w:themeColor="text1"/>
                <w:sz w:val="20"/>
              </w:rPr>
              <w:t>eact</w:t>
            </w:r>
            <w:proofErr w:type="spellEnd"/>
            <w:r w:rsidRPr="00DE47D6">
              <w:rPr>
                <w:iCs/>
                <w:color w:val="000000" w:themeColor="text1"/>
                <w:sz w:val="20"/>
              </w:rPr>
              <w:t xml:space="preserve"> EU konkursinių </w:t>
            </w:r>
            <w:proofErr w:type="spellStart"/>
            <w:r w:rsidRPr="00DE47D6">
              <w:rPr>
                <w:iCs/>
                <w:color w:val="000000" w:themeColor="text1"/>
                <w:sz w:val="20"/>
              </w:rPr>
              <w:t>subsidinių</w:t>
            </w:r>
            <w:proofErr w:type="spellEnd"/>
            <w:r w:rsidRPr="00DE47D6">
              <w:rPr>
                <w:iCs/>
                <w:color w:val="000000" w:themeColor="text1"/>
                <w:sz w:val="20"/>
              </w:rPr>
              <w:t xml:space="preserve"> priemonių </w:t>
            </w:r>
            <w:r w:rsidR="00CF3BE8" w:rsidRPr="00DE47D6">
              <w:rPr>
                <w:iCs/>
                <w:color w:val="000000" w:themeColor="text1"/>
                <w:sz w:val="20"/>
              </w:rPr>
              <w:t>rezultatus ir patirtį, taip pat įvertinus KKI sektoriaus atstovų siūlymus</w:t>
            </w:r>
            <w:r w:rsidRPr="00DE47D6">
              <w:rPr>
                <w:iCs/>
                <w:color w:val="000000" w:themeColor="text1"/>
                <w:sz w:val="20"/>
              </w:rPr>
              <w:t>.</w:t>
            </w:r>
            <w:r w:rsidR="00287716" w:rsidRPr="00DE47D6">
              <w:rPr>
                <w:b/>
                <w:bCs/>
                <w:iCs/>
                <w:color w:val="000000" w:themeColor="text1"/>
                <w:sz w:val="20"/>
              </w:rPr>
              <w:t xml:space="preserve"> </w:t>
            </w:r>
            <w:proofErr w:type="spellStart"/>
            <w:r w:rsidR="00FC2CE8" w:rsidRPr="00FC2CE8">
              <w:rPr>
                <w:iCs/>
                <w:color w:val="000000" w:themeColor="text1"/>
                <w:sz w:val="20"/>
              </w:rPr>
              <w:t>R</w:t>
            </w:r>
            <w:r w:rsidR="00D36DFA">
              <w:rPr>
                <w:iCs/>
                <w:color w:val="000000" w:themeColor="text1"/>
                <w:sz w:val="20"/>
              </w:rPr>
              <w:t>eact</w:t>
            </w:r>
            <w:proofErr w:type="spellEnd"/>
            <w:r w:rsidR="00FC2CE8" w:rsidRPr="00FC2CE8">
              <w:rPr>
                <w:iCs/>
                <w:color w:val="000000" w:themeColor="text1"/>
                <w:sz w:val="20"/>
              </w:rPr>
              <w:t xml:space="preserve"> EU</w:t>
            </w:r>
            <w:r w:rsidR="00FC2CE8">
              <w:rPr>
                <w:iCs/>
                <w:color w:val="000000" w:themeColor="text1"/>
                <w:sz w:val="20"/>
              </w:rPr>
              <w:t xml:space="preserve"> konkurs</w:t>
            </w:r>
            <w:r w:rsidR="00214EDD">
              <w:rPr>
                <w:iCs/>
                <w:color w:val="000000" w:themeColor="text1"/>
                <w:sz w:val="20"/>
              </w:rPr>
              <w:t>ų</w:t>
            </w:r>
            <w:r w:rsidR="00FC2CE8">
              <w:rPr>
                <w:iCs/>
                <w:color w:val="000000" w:themeColor="text1"/>
                <w:sz w:val="20"/>
              </w:rPr>
              <w:t xml:space="preserve"> </w:t>
            </w:r>
            <w:proofErr w:type="spellStart"/>
            <w:r w:rsidR="00FC2CE8">
              <w:rPr>
                <w:iCs/>
                <w:color w:val="000000" w:themeColor="text1"/>
                <w:sz w:val="20"/>
              </w:rPr>
              <w:t>subsidinės</w:t>
            </w:r>
            <w:proofErr w:type="spellEnd"/>
            <w:r w:rsidR="00FC2CE8">
              <w:rPr>
                <w:iCs/>
                <w:color w:val="000000" w:themeColor="text1"/>
                <w:sz w:val="20"/>
              </w:rPr>
              <w:t xml:space="preserve"> priemonės (KKI infrastruktūros ir KKI produktų kūrimo) pademonstravo didelę į KKI plėtrą orientuotų priemonių paklausą, kurios nebuvo galimybės patenkinti dėl ribotos lėšų apimties, todėl buvo finansuoti tik didžiausią ekonominį plėtros potencialą atskleidę KKI projektai – iš </w:t>
            </w:r>
            <w:r w:rsidR="006B5CBE">
              <w:rPr>
                <w:iCs/>
                <w:color w:val="000000" w:themeColor="text1"/>
                <w:sz w:val="20"/>
              </w:rPr>
              <w:t>65 administracinės atitikties vertinimą atitikusių</w:t>
            </w:r>
            <w:r w:rsidR="00FC2CE8">
              <w:rPr>
                <w:iCs/>
                <w:color w:val="000000" w:themeColor="text1"/>
                <w:sz w:val="20"/>
              </w:rPr>
              <w:t xml:space="preserve"> KKI infrastruktūros paraiškų atrinkti finansuoti tik 46 projektai ir iš </w:t>
            </w:r>
            <w:r w:rsidR="006B5CBE">
              <w:rPr>
                <w:iCs/>
                <w:color w:val="000000" w:themeColor="text1"/>
                <w:sz w:val="20"/>
              </w:rPr>
              <w:t>337 KKI produktų kūrimo paraiškų tik 69 projektai</w:t>
            </w:r>
            <w:r w:rsidR="00565671">
              <w:rPr>
                <w:iCs/>
                <w:color w:val="000000" w:themeColor="text1"/>
                <w:sz w:val="20"/>
              </w:rPr>
              <w:t xml:space="preserve">. KKI keliant ekonominius plėtros tikslus (apyvartos augimo, našumo, konkurencingumo) KKI projektų finansavimo poreikis buvo </w:t>
            </w:r>
            <w:r w:rsidR="008016D3">
              <w:rPr>
                <w:iCs/>
                <w:color w:val="000000" w:themeColor="text1"/>
                <w:sz w:val="20"/>
              </w:rPr>
              <w:t>4</w:t>
            </w:r>
            <w:r w:rsidR="00565671">
              <w:rPr>
                <w:iCs/>
                <w:color w:val="000000" w:themeColor="text1"/>
                <w:sz w:val="20"/>
              </w:rPr>
              <w:t xml:space="preserve"> kartus didesnis nei finansavimo galimybės</w:t>
            </w:r>
            <w:r w:rsidR="008016D3">
              <w:rPr>
                <w:iCs/>
                <w:color w:val="000000" w:themeColor="text1"/>
                <w:sz w:val="20"/>
              </w:rPr>
              <w:t xml:space="preserve">, todėl </w:t>
            </w:r>
            <w:proofErr w:type="spellStart"/>
            <w:r w:rsidR="008016D3">
              <w:rPr>
                <w:iCs/>
                <w:color w:val="000000" w:themeColor="text1"/>
                <w:sz w:val="20"/>
              </w:rPr>
              <w:t>R</w:t>
            </w:r>
            <w:r w:rsidR="00D36DFA">
              <w:rPr>
                <w:iCs/>
                <w:color w:val="000000" w:themeColor="text1"/>
                <w:sz w:val="20"/>
              </w:rPr>
              <w:t>eact</w:t>
            </w:r>
            <w:proofErr w:type="spellEnd"/>
            <w:r w:rsidR="008016D3">
              <w:rPr>
                <w:iCs/>
                <w:color w:val="000000" w:themeColor="text1"/>
                <w:sz w:val="20"/>
              </w:rPr>
              <w:t xml:space="preserve"> EU lėšomis finansuota tik 28,6 proc. viso KKI įmonių teikto poreikio</w:t>
            </w:r>
            <w:r w:rsidR="00565671">
              <w:rPr>
                <w:iCs/>
                <w:color w:val="000000" w:themeColor="text1"/>
                <w:sz w:val="20"/>
              </w:rPr>
              <w:t xml:space="preserve">. Šia pažangos priemone KKI be ekonominių tikslų iškeliant ir socialinio poveikio tikslus (socialinių iššūkių sprendimo, socialinių inovacijų, tvarių ir šeimos bei darbo įsipareigojimams palankių, jaunimui patrauklių užimtumo sąlygų kūrimo), finansavimo poreikis KKI sektoriui dar labiau išauga, juolab, kad KKI iki šiol nebuvo specifiškai skatinamas ir orientuojamas kurti socialinį poveikį Lietuvoje, tad būtina numatyti naujas paskatas KKI socialinio poveikio kūrimui, atsižvelgiant ir į </w:t>
            </w:r>
            <w:proofErr w:type="spellStart"/>
            <w:r w:rsidR="00565671">
              <w:rPr>
                <w:iCs/>
                <w:color w:val="000000" w:themeColor="text1"/>
                <w:sz w:val="20"/>
              </w:rPr>
              <w:t>R</w:t>
            </w:r>
            <w:r w:rsidR="00D36DFA">
              <w:rPr>
                <w:iCs/>
                <w:color w:val="000000" w:themeColor="text1"/>
                <w:sz w:val="20"/>
              </w:rPr>
              <w:t>eact</w:t>
            </w:r>
            <w:proofErr w:type="spellEnd"/>
            <w:r w:rsidR="00565671">
              <w:rPr>
                <w:iCs/>
                <w:color w:val="000000" w:themeColor="text1"/>
                <w:sz w:val="20"/>
              </w:rPr>
              <w:t xml:space="preserve"> EU projektų gerąją patirtį. Viena iš </w:t>
            </w:r>
            <w:proofErr w:type="spellStart"/>
            <w:r w:rsidR="00565671">
              <w:rPr>
                <w:iCs/>
                <w:color w:val="000000" w:themeColor="text1"/>
                <w:sz w:val="20"/>
              </w:rPr>
              <w:t>R</w:t>
            </w:r>
            <w:r w:rsidR="00D36DFA">
              <w:rPr>
                <w:iCs/>
                <w:color w:val="000000" w:themeColor="text1"/>
                <w:sz w:val="20"/>
              </w:rPr>
              <w:t>eact</w:t>
            </w:r>
            <w:proofErr w:type="spellEnd"/>
            <w:r w:rsidR="00565671">
              <w:rPr>
                <w:iCs/>
                <w:color w:val="000000" w:themeColor="text1"/>
                <w:sz w:val="20"/>
              </w:rPr>
              <w:t xml:space="preserve"> EU konkursinių projektų patirčių, padėjusių planuoti šios pažangos priemonės veiklas, yra sprendimas apjungti KKI infrastruktūros ir KKI produktų kūrimo veiklas į vieną veiklą, atsižvelgiant į infrastruktūros projektų geresnį pagrindimą ir susiejimą su būtinomis sąlygomis KKI produktams ir paslaugoms kurti, kas buvo abiejų </w:t>
            </w:r>
            <w:proofErr w:type="spellStart"/>
            <w:r w:rsidR="00565671">
              <w:rPr>
                <w:iCs/>
                <w:color w:val="000000" w:themeColor="text1"/>
                <w:sz w:val="20"/>
              </w:rPr>
              <w:t>R</w:t>
            </w:r>
            <w:r w:rsidR="00D36DFA">
              <w:rPr>
                <w:iCs/>
                <w:color w:val="000000" w:themeColor="text1"/>
                <w:sz w:val="20"/>
              </w:rPr>
              <w:t>eact</w:t>
            </w:r>
            <w:proofErr w:type="spellEnd"/>
            <w:r w:rsidR="00565671">
              <w:rPr>
                <w:iCs/>
                <w:color w:val="000000" w:themeColor="text1"/>
                <w:sz w:val="20"/>
              </w:rPr>
              <w:t xml:space="preserve"> EU konkursinių priemonių (tiek KKI infrastruktūros, tiek ir KKI produktų kūrimo) pagrindimo sąlygos ir vertinimo aspektai.</w:t>
            </w:r>
          </w:p>
          <w:p w14:paraId="5FDD2DD8" w14:textId="4D39512F" w:rsidR="00E44D8A" w:rsidRPr="00FC2CE8" w:rsidRDefault="00E44D8A" w:rsidP="009502DA">
            <w:pPr>
              <w:tabs>
                <w:tab w:val="left" w:pos="598"/>
              </w:tabs>
              <w:ind w:firstLine="567"/>
              <w:jc w:val="both"/>
              <w:rPr>
                <w:iCs/>
                <w:color w:val="000000" w:themeColor="text1"/>
                <w:sz w:val="20"/>
              </w:rPr>
            </w:pPr>
            <w:r w:rsidRPr="00E44D8A">
              <w:rPr>
                <w:iCs/>
                <w:color w:val="000000" w:themeColor="text1"/>
                <w:sz w:val="20"/>
              </w:rPr>
              <w:t>Su KKI sektoriaus atstovais konsultuojamasi rengiant KKI PPP aprašą ir pagrindimą kiekviename PPP rengimo etape</w:t>
            </w:r>
            <w:r>
              <w:rPr>
                <w:iCs/>
                <w:color w:val="000000" w:themeColor="text1"/>
                <w:sz w:val="20"/>
              </w:rPr>
              <w:t>, nustatant veiklų poreikį, pobūdį ir apimtis bei rodiklius</w:t>
            </w:r>
            <w:r w:rsidRPr="00E44D8A">
              <w:rPr>
                <w:iCs/>
                <w:color w:val="000000" w:themeColor="text1"/>
                <w:sz w:val="20"/>
              </w:rPr>
              <w:t xml:space="preserve">. KKI atstovams taip pat buvo pristatyta </w:t>
            </w:r>
            <w:proofErr w:type="spellStart"/>
            <w:r w:rsidRPr="00E44D8A">
              <w:rPr>
                <w:iCs/>
                <w:color w:val="000000" w:themeColor="text1"/>
                <w:sz w:val="20"/>
              </w:rPr>
              <w:t>React</w:t>
            </w:r>
            <w:proofErr w:type="spellEnd"/>
            <w:r w:rsidRPr="00E44D8A">
              <w:rPr>
                <w:iCs/>
                <w:color w:val="000000" w:themeColor="text1"/>
                <w:sz w:val="20"/>
              </w:rPr>
              <w:t xml:space="preserve"> EU projektų patirtis, pateikti siūlymai ir suderinta KKI veiklos apimtis, apjungiant </w:t>
            </w:r>
            <w:r>
              <w:rPr>
                <w:iCs/>
                <w:color w:val="000000" w:themeColor="text1"/>
                <w:sz w:val="20"/>
              </w:rPr>
              <w:t>infrastruktūros ir</w:t>
            </w:r>
            <w:r w:rsidRPr="00E44D8A">
              <w:rPr>
                <w:iCs/>
                <w:color w:val="000000" w:themeColor="text1"/>
                <w:sz w:val="20"/>
              </w:rPr>
              <w:t xml:space="preserve"> produktų kūrimo veikl</w:t>
            </w:r>
            <w:r>
              <w:rPr>
                <w:iCs/>
                <w:color w:val="000000" w:themeColor="text1"/>
                <w:sz w:val="20"/>
              </w:rPr>
              <w:t>as į vieną</w:t>
            </w:r>
            <w:r w:rsidRPr="00E44D8A">
              <w:rPr>
                <w:iCs/>
                <w:color w:val="000000" w:themeColor="text1"/>
                <w:sz w:val="20"/>
              </w:rPr>
              <w:t xml:space="preserve"> (vadovaujantis </w:t>
            </w:r>
            <w:proofErr w:type="spellStart"/>
            <w:r w:rsidRPr="00E44D8A">
              <w:rPr>
                <w:iCs/>
                <w:color w:val="000000" w:themeColor="text1"/>
                <w:sz w:val="20"/>
              </w:rPr>
              <w:t>React</w:t>
            </w:r>
            <w:proofErr w:type="spellEnd"/>
            <w:r w:rsidRPr="00E44D8A">
              <w:rPr>
                <w:iCs/>
                <w:color w:val="000000" w:themeColor="text1"/>
                <w:sz w:val="20"/>
              </w:rPr>
              <w:t xml:space="preserve"> EU patirtimi).</w:t>
            </w:r>
          </w:p>
          <w:p w14:paraId="337C0FA7" w14:textId="77777777" w:rsidR="00374838" w:rsidRDefault="009F703F" w:rsidP="009502DA">
            <w:pPr>
              <w:tabs>
                <w:tab w:val="left" w:pos="598"/>
              </w:tabs>
              <w:ind w:firstLine="567"/>
              <w:jc w:val="both"/>
              <w:rPr>
                <w:iCs/>
                <w:color w:val="000000" w:themeColor="text1"/>
                <w:sz w:val="20"/>
              </w:rPr>
            </w:pPr>
            <w:r w:rsidRPr="00DE47D6">
              <w:rPr>
                <w:iCs/>
                <w:color w:val="000000" w:themeColor="text1"/>
                <w:sz w:val="20"/>
              </w:rPr>
              <w:t>Šia veikla s</w:t>
            </w:r>
            <w:r w:rsidR="00287716" w:rsidRPr="00DE47D6">
              <w:rPr>
                <w:iCs/>
                <w:color w:val="000000" w:themeColor="text1"/>
                <w:sz w:val="20"/>
              </w:rPr>
              <w:t>prendžiama problem</w:t>
            </w:r>
            <w:r w:rsidRPr="00DE47D6">
              <w:rPr>
                <w:iCs/>
                <w:color w:val="000000" w:themeColor="text1"/>
                <w:sz w:val="20"/>
              </w:rPr>
              <w:t>os priežastis</w:t>
            </w:r>
            <w:r w:rsidR="00287716" w:rsidRPr="00DE47D6">
              <w:rPr>
                <w:iCs/>
                <w:color w:val="000000" w:themeColor="text1"/>
                <w:sz w:val="20"/>
              </w:rPr>
              <w:t xml:space="preserve">: </w:t>
            </w:r>
            <w:r w:rsidRPr="00DE47D6">
              <w:rPr>
                <w:iCs/>
                <w:color w:val="000000" w:themeColor="text1"/>
                <w:sz w:val="20"/>
              </w:rPr>
              <w:t xml:space="preserve">1.1. </w:t>
            </w:r>
            <w:r w:rsidR="00287716" w:rsidRPr="00DE47D6">
              <w:rPr>
                <w:iCs/>
                <w:color w:val="000000" w:themeColor="text1"/>
                <w:sz w:val="20"/>
              </w:rPr>
              <w:t xml:space="preserve">Neišvystyti KKI technologiniai, organizaciniai ir infrastruktūros resursai, atsižvelgiant į globalizacijos, </w:t>
            </w:r>
            <w:proofErr w:type="spellStart"/>
            <w:r w:rsidR="00287716" w:rsidRPr="00DE47D6">
              <w:rPr>
                <w:iCs/>
                <w:color w:val="000000" w:themeColor="text1"/>
                <w:sz w:val="20"/>
              </w:rPr>
              <w:t>skaitmenizacijos</w:t>
            </w:r>
            <w:proofErr w:type="spellEnd"/>
            <w:r w:rsidR="00287716" w:rsidRPr="00DE47D6">
              <w:rPr>
                <w:iCs/>
                <w:color w:val="000000" w:themeColor="text1"/>
                <w:sz w:val="20"/>
              </w:rPr>
              <w:t xml:space="preserve"> ir pandemijos iššūkius.</w:t>
            </w:r>
          </w:p>
          <w:p w14:paraId="794802F5" w14:textId="5F113DC8" w:rsidR="00287716" w:rsidRPr="00DE47D6" w:rsidRDefault="00287716" w:rsidP="009502DA">
            <w:pPr>
              <w:tabs>
                <w:tab w:val="left" w:pos="598"/>
              </w:tabs>
              <w:ind w:firstLine="567"/>
              <w:jc w:val="both"/>
              <w:rPr>
                <w:iCs/>
                <w:color w:val="000000" w:themeColor="text1"/>
                <w:sz w:val="20"/>
              </w:rPr>
            </w:pPr>
            <w:r w:rsidRPr="00DE47D6">
              <w:rPr>
                <w:iCs/>
                <w:color w:val="000000" w:themeColor="text1"/>
                <w:sz w:val="20"/>
              </w:rPr>
              <w:t xml:space="preserve"> </w:t>
            </w:r>
          </w:p>
          <w:p w14:paraId="659A5FA5" w14:textId="79050787" w:rsidR="00840717" w:rsidRDefault="00BC0472" w:rsidP="009502DA">
            <w:pPr>
              <w:tabs>
                <w:tab w:val="left" w:pos="598"/>
              </w:tabs>
              <w:ind w:firstLine="567"/>
              <w:jc w:val="both"/>
              <w:rPr>
                <w:iCs/>
                <w:color w:val="000000" w:themeColor="text1"/>
                <w:sz w:val="20"/>
              </w:rPr>
            </w:pPr>
            <w:r w:rsidRPr="00DE47D6">
              <w:rPr>
                <w:b/>
                <w:bCs/>
                <w:iCs/>
                <w:color w:val="000000" w:themeColor="text1"/>
                <w:sz w:val="20"/>
              </w:rPr>
              <w:t>2</w:t>
            </w:r>
            <w:r w:rsidR="00B52D41">
              <w:rPr>
                <w:b/>
                <w:bCs/>
                <w:iCs/>
                <w:color w:val="000000" w:themeColor="text1"/>
                <w:sz w:val="20"/>
              </w:rPr>
              <w:t>.</w:t>
            </w:r>
            <w:r w:rsidR="00287716" w:rsidRPr="00DE47D6">
              <w:rPr>
                <w:b/>
                <w:bCs/>
                <w:iCs/>
                <w:color w:val="000000" w:themeColor="text1"/>
                <w:sz w:val="20"/>
              </w:rPr>
              <w:t xml:space="preserve"> Dizaino sparnai</w:t>
            </w:r>
            <w:r w:rsidR="00840717">
              <w:rPr>
                <w:iCs/>
                <w:color w:val="000000" w:themeColor="text1"/>
                <w:sz w:val="20"/>
              </w:rPr>
              <w:t xml:space="preserve"> –</w:t>
            </w:r>
            <w:r w:rsidR="00840717" w:rsidRPr="00840717">
              <w:rPr>
                <w:iCs/>
                <w:color w:val="000000" w:themeColor="text1"/>
                <w:sz w:val="20"/>
              </w:rPr>
              <w:t xml:space="preserve"> </w:t>
            </w:r>
            <w:r w:rsidR="00840717">
              <w:rPr>
                <w:iCs/>
                <w:color w:val="000000" w:themeColor="text1"/>
                <w:sz w:val="20"/>
              </w:rPr>
              <w:t xml:space="preserve">tai </w:t>
            </w:r>
            <w:r w:rsidR="00840717" w:rsidRPr="00840717">
              <w:rPr>
                <w:iCs/>
                <w:color w:val="000000" w:themeColor="text1"/>
                <w:sz w:val="20"/>
              </w:rPr>
              <w:t>KKI sektoriaus nefinansinė vystymo veikl</w:t>
            </w:r>
            <w:r w:rsidR="00840717">
              <w:rPr>
                <w:iCs/>
                <w:color w:val="000000" w:themeColor="text1"/>
                <w:sz w:val="20"/>
              </w:rPr>
              <w:t>a:</w:t>
            </w:r>
            <w:r w:rsidR="00840717" w:rsidRPr="00840717">
              <w:rPr>
                <w:iCs/>
                <w:color w:val="000000" w:themeColor="text1"/>
                <w:sz w:val="20"/>
              </w:rPr>
              <w:t xml:space="preserve"> tikslinės konsultacijos dėl verslo vystymo, veiklos sprendimų, įskaitant žiedinės ir skaitmeninės transformacijos, tarptautiškumo ir pan.</w:t>
            </w:r>
            <w:r w:rsidR="00840717">
              <w:rPr>
                <w:iCs/>
                <w:color w:val="000000" w:themeColor="text1"/>
                <w:sz w:val="20"/>
              </w:rPr>
              <w:t>, pasitelkiant dizaino sprendimus.</w:t>
            </w:r>
            <w:r w:rsidR="00840717" w:rsidRPr="00840717">
              <w:rPr>
                <w:iCs/>
                <w:color w:val="000000" w:themeColor="text1"/>
                <w:sz w:val="20"/>
              </w:rPr>
              <w:t xml:space="preserve"> </w:t>
            </w:r>
          </w:p>
          <w:p w14:paraId="1A24DF7A" w14:textId="50BC8D73" w:rsidR="00287716" w:rsidRPr="00DE47D6" w:rsidRDefault="00CF3BE8" w:rsidP="009502DA">
            <w:pPr>
              <w:tabs>
                <w:tab w:val="left" w:pos="598"/>
              </w:tabs>
              <w:ind w:firstLine="567"/>
              <w:jc w:val="both"/>
              <w:rPr>
                <w:iCs/>
                <w:color w:val="000000" w:themeColor="text1"/>
                <w:sz w:val="20"/>
              </w:rPr>
            </w:pPr>
            <w:r w:rsidRPr="00DE47D6">
              <w:rPr>
                <w:iCs/>
                <w:color w:val="000000" w:themeColor="text1"/>
                <w:sz w:val="20"/>
              </w:rPr>
              <w:t>Veiklos poreikis nustatytas išanalizavus</w:t>
            </w:r>
            <w:r w:rsidR="00287716" w:rsidRPr="00DE47D6">
              <w:rPr>
                <w:iCs/>
                <w:color w:val="000000" w:themeColor="text1"/>
                <w:sz w:val="20"/>
              </w:rPr>
              <w:t xml:space="preserve"> </w:t>
            </w:r>
            <w:proofErr w:type="spellStart"/>
            <w:r w:rsidR="00287716" w:rsidRPr="00DE47D6">
              <w:rPr>
                <w:iCs/>
                <w:color w:val="000000" w:themeColor="text1"/>
                <w:sz w:val="20"/>
              </w:rPr>
              <w:t>React</w:t>
            </w:r>
            <w:proofErr w:type="spellEnd"/>
            <w:r w:rsidR="00287716" w:rsidRPr="00DE47D6">
              <w:rPr>
                <w:iCs/>
                <w:color w:val="000000" w:themeColor="text1"/>
                <w:sz w:val="20"/>
              </w:rPr>
              <w:t xml:space="preserve"> EU </w:t>
            </w:r>
            <w:r w:rsidRPr="00DE47D6">
              <w:rPr>
                <w:iCs/>
                <w:color w:val="000000" w:themeColor="text1"/>
                <w:sz w:val="20"/>
              </w:rPr>
              <w:t xml:space="preserve">priemonės – </w:t>
            </w:r>
            <w:r w:rsidR="00FB41BD">
              <w:rPr>
                <w:iCs/>
                <w:color w:val="000000" w:themeColor="text1"/>
                <w:sz w:val="20"/>
              </w:rPr>
              <w:t xml:space="preserve">planavimo </w:t>
            </w:r>
            <w:r w:rsidRPr="00DE47D6">
              <w:rPr>
                <w:iCs/>
                <w:color w:val="000000" w:themeColor="text1"/>
                <w:sz w:val="20"/>
              </w:rPr>
              <w:t>projekto, įgyvendinamo Lietuvos kultūros tarybos,</w:t>
            </w:r>
            <w:r w:rsidR="00287716" w:rsidRPr="00DE47D6">
              <w:rPr>
                <w:iCs/>
                <w:color w:val="000000" w:themeColor="text1"/>
                <w:sz w:val="20"/>
              </w:rPr>
              <w:t xml:space="preserve"> tęstinum</w:t>
            </w:r>
            <w:r w:rsidRPr="00DE47D6">
              <w:rPr>
                <w:iCs/>
                <w:color w:val="000000" w:themeColor="text1"/>
                <w:sz w:val="20"/>
              </w:rPr>
              <w:t>o galimybes ir aktualumą</w:t>
            </w:r>
            <w:r w:rsidR="00684DE2" w:rsidRPr="00DE47D6">
              <w:rPr>
                <w:iCs/>
                <w:color w:val="000000" w:themeColor="text1"/>
                <w:sz w:val="20"/>
              </w:rPr>
              <w:t>.</w:t>
            </w:r>
            <w:r w:rsidR="00D36DFA">
              <w:rPr>
                <w:iCs/>
                <w:color w:val="000000" w:themeColor="text1"/>
                <w:sz w:val="20"/>
              </w:rPr>
              <w:t xml:space="preserve"> </w:t>
            </w:r>
            <w:proofErr w:type="spellStart"/>
            <w:r w:rsidR="00D36DFA">
              <w:rPr>
                <w:iCs/>
                <w:color w:val="000000" w:themeColor="text1"/>
                <w:sz w:val="20"/>
              </w:rPr>
              <w:t>React</w:t>
            </w:r>
            <w:proofErr w:type="spellEnd"/>
            <w:r w:rsidR="00D36DFA">
              <w:rPr>
                <w:iCs/>
                <w:color w:val="000000" w:themeColor="text1"/>
                <w:sz w:val="20"/>
              </w:rPr>
              <w:t xml:space="preserve"> EU priemonė „Dizaino sparnai“ startavo kaip pilotinė priemonė, skirta nustatyti verslo sektoriaus (ne būtinai KKI) poreikį dizaino sprendimams tobulinant savo veiklą ir informuotumą apie dizaino sprendimų potencialą, galimybes kurti pridėtinę vertę verslo vystymui. </w:t>
            </w:r>
            <w:proofErr w:type="spellStart"/>
            <w:r w:rsidR="00D36DFA">
              <w:rPr>
                <w:iCs/>
                <w:color w:val="000000" w:themeColor="text1"/>
                <w:sz w:val="20"/>
              </w:rPr>
              <w:t>React</w:t>
            </w:r>
            <w:proofErr w:type="spellEnd"/>
            <w:r w:rsidR="00D36DFA">
              <w:rPr>
                <w:iCs/>
                <w:color w:val="000000" w:themeColor="text1"/>
                <w:sz w:val="20"/>
              </w:rPr>
              <w:t xml:space="preserve"> EU „Dizaino sparnų“ priemonė, kaip ir tikėtasi, atskleidė </w:t>
            </w:r>
            <w:r w:rsidR="002C388F">
              <w:rPr>
                <w:iCs/>
                <w:color w:val="000000" w:themeColor="text1"/>
                <w:sz w:val="20"/>
              </w:rPr>
              <w:t xml:space="preserve">menką verslo įmonių žinojimą apie dizaino sprendimų galimą teikti naudą verslo vystymui, tačiau priemonės apimtyje dizaino sprendimais pasinaudojusių verslo įmonių patirtis demonstruoja ne tik didžiulį dizaino sprendimų poreikį verslo įmonėse, bet ir radikaliai pasikeitusį verslo įmonių vadovų požiūrį į dizaino galimybes prisidėti prie verslo plėtojimo. Taip pat </w:t>
            </w:r>
            <w:proofErr w:type="spellStart"/>
            <w:r w:rsidR="002C388F">
              <w:rPr>
                <w:iCs/>
                <w:color w:val="000000" w:themeColor="text1"/>
                <w:sz w:val="20"/>
              </w:rPr>
              <w:t>React</w:t>
            </w:r>
            <w:proofErr w:type="spellEnd"/>
            <w:r w:rsidR="002C388F">
              <w:rPr>
                <w:iCs/>
                <w:color w:val="000000" w:themeColor="text1"/>
                <w:sz w:val="20"/>
              </w:rPr>
              <w:t xml:space="preserve"> EU „Dizaino sparnų“ priemonės patirtis parodė poreikį dizaino sprendimų diegimo lauką išplėsti į NVO ir viešąjį sektorius, neapsiribojant tik verslo įmonėmis, nes NVO ir viešojo sektoriaus veikla taip pat </w:t>
            </w:r>
            <w:r w:rsidR="002C388F">
              <w:rPr>
                <w:iCs/>
                <w:color w:val="000000" w:themeColor="text1"/>
                <w:sz w:val="20"/>
              </w:rPr>
              <w:lastRenderedPageBreak/>
              <w:t xml:space="preserve">gali būti ženkliai patobulinta dizaino spendimų dėka, ypač žiedinės ekonomikos, skaitmeninės transformacijos bei socialinių inovacijų </w:t>
            </w:r>
            <w:proofErr w:type="spellStart"/>
            <w:r w:rsidR="002C388F">
              <w:rPr>
                <w:iCs/>
                <w:color w:val="000000" w:themeColor="text1"/>
                <w:sz w:val="20"/>
              </w:rPr>
              <w:t>stiryse</w:t>
            </w:r>
            <w:proofErr w:type="spellEnd"/>
            <w:r w:rsidR="002C388F">
              <w:rPr>
                <w:iCs/>
                <w:color w:val="000000" w:themeColor="text1"/>
                <w:sz w:val="20"/>
              </w:rPr>
              <w:t>.</w:t>
            </w:r>
          </w:p>
          <w:p w14:paraId="20BAD860" w14:textId="053D3B52" w:rsidR="00FA084A" w:rsidRPr="00DE47D6" w:rsidRDefault="00FA084A" w:rsidP="009502DA">
            <w:pPr>
              <w:tabs>
                <w:tab w:val="left" w:pos="598"/>
              </w:tabs>
              <w:ind w:firstLine="567"/>
              <w:jc w:val="both"/>
              <w:rPr>
                <w:iCs/>
                <w:color w:val="000000" w:themeColor="text1"/>
                <w:sz w:val="20"/>
              </w:rPr>
            </w:pPr>
            <w:r w:rsidRPr="00DE47D6">
              <w:rPr>
                <w:iCs/>
                <w:color w:val="000000" w:themeColor="text1"/>
                <w:sz w:val="20"/>
              </w:rPr>
              <w:t xml:space="preserve">Šia veikla sprendžiamos problemos priežastys: </w:t>
            </w:r>
          </w:p>
          <w:p w14:paraId="3371F9AC" w14:textId="68EB2A18" w:rsidR="00287716" w:rsidRPr="00DE47D6" w:rsidRDefault="00FA084A" w:rsidP="009502DA">
            <w:pPr>
              <w:tabs>
                <w:tab w:val="left" w:pos="598"/>
              </w:tabs>
              <w:ind w:firstLine="567"/>
              <w:jc w:val="both"/>
              <w:rPr>
                <w:iCs/>
                <w:color w:val="000000" w:themeColor="text1"/>
                <w:sz w:val="20"/>
              </w:rPr>
            </w:pPr>
            <w:r w:rsidRPr="00DE47D6">
              <w:rPr>
                <w:iCs/>
                <w:color w:val="000000" w:themeColor="text1"/>
                <w:sz w:val="20"/>
              </w:rPr>
              <w:t xml:space="preserve">1.1. Neišvystyti KKI technologiniai, organizaciniai ir infrastruktūros resursai, atsižvelgiant į globalizacijos, </w:t>
            </w:r>
            <w:proofErr w:type="spellStart"/>
            <w:r w:rsidRPr="00DE47D6">
              <w:rPr>
                <w:iCs/>
                <w:color w:val="000000" w:themeColor="text1"/>
                <w:sz w:val="20"/>
              </w:rPr>
              <w:t>skaitmenizacijos</w:t>
            </w:r>
            <w:proofErr w:type="spellEnd"/>
            <w:r w:rsidRPr="00DE47D6">
              <w:rPr>
                <w:iCs/>
                <w:color w:val="000000" w:themeColor="text1"/>
                <w:sz w:val="20"/>
              </w:rPr>
              <w:t xml:space="preserve"> ir pandemijos iššūkius.</w:t>
            </w:r>
          </w:p>
          <w:p w14:paraId="12FD3E3F" w14:textId="77777777" w:rsidR="00FA084A" w:rsidRPr="00DE47D6" w:rsidRDefault="00FA084A" w:rsidP="009502DA">
            <w:pPr>
              <w:tabs>
                <w:tab w:val="left" w:pos="598"/>
              </w:tabs>
              <w:ind w:firstLine="567"/>
              <w:jc w:val="both"/>
              <w:rPr>
                <w:iCs/>
                <w:color w:val="000000" w:themeColor="text1"/>
                <w:sz w:val="20"/>
              </w:rPr>
            </w:pPr>
            <w:r w:rsidRPr="00DE47D6">
              <w:rPr>
                <w:iCs/>
                <w:color w:val="000000" w:themeColor="text1"/>
                <w:sz w:val="20"/>
              </w:rPr>
              <w:t>1.2. Nepakankamai išplėtota KKI tinklaveika, tarptautinis ir tarpsektorinis bendradarbiavimas neužtikrina tarptautinio KKI konkurencingumo.</w:t>
            </w:r>
          </w:p>
          <w:p w14:paraId="7DF22779" w14:textId="39714605" w:rsidR="00BC0472" w:rsidRDefault="00FA084A" w:rsidP="009502DA">
            <w:pPr>
              <w:tabs>
                <w:tab w:val="left" w:pos="598"/>
              </w:tabs>
              <w:ind w:firstLine="567"/>
              <w:jc w:val="both"/>
              <w:rPr>
                <w:iCs/>
                <w:color w:val="000000" w:themeColor="text1"/>
                <w:sz w:val="20"/>
              </w:rPr>
            </w:pPr>
            <w:r w:rsidRPr="00DE47D6">
              <w:rPr>
                <w:iCs/>
                <w:color w:val="000000" w:themeColor="text1"/>
                <w:sz w:val="20"/>
              </w:rPr>
              <w:t>1.3. Kompetencijų ir gebėjimų efektyviai plėtoti ir naudoti KKI potencialą ir susijusių su rinkų pažinimu, eksporto plėtros, inovacijų ir verslo sprendinių diegimu stoka.</w:t>
            </w:r>
          </w:p>
          <w:p w14:paraId="49980B2D" w14:textId="77777777" w:rsidR="00374838" w:rsidRPr="00DE47D6" w:rsidRDefault="00374838" w:rsidP="009502DA">
            <w:pPr>
              <w:tabs>
                <w:tab w:val="left" w:pos="598"/>
              </w:tabs>
              <w:ind w:firstLine="567"/>
              <w:jc w:val="both"/>
              <w:rPr>
                <w:iCs/>
                <w:color w:val="000000" w:themeColor="text1"/>
                <w:sz w:val="20"/>
              </w:rPr>
            </w:pPr>
          </w:p>
          <w:p w14:paraId="7391BE0D" w14:textId="50FEC472" w:rsidR="00840717" w:rsidRDefault="00BC0472" w:rsidP="00840717">
            <w:pPr>
              <w:tabs>
                <w:tab w:val="left" w:pos="598"/>
              </w:tabs>
              <w:ind w:firstLine="567"/>
              <w:jc w:val="both"/>
              <w:rPr>
                <w:iCs/>
                <w:color w:val="000000" w:themeColor="text1"/>
                <w:sz w:val="20"/>
              </w:rPr>
            </w:pPr>
            <w:r w:rsidRPr="00DE47D6">
              <w:rPr>
                <w:b/>
                <w:bCs/>
                <w:iCs/>
                <w:color w:val="000000" w:themeColor="text1"/>
                <w:sz w:val="20"/>
              </w:rPr>
              <w:t>3</w:t>
            </w:r>
            <w:r w:rsidR="00B52D41">
              <w:rPr>
                <w:b/>
                <w:bCs/>
                <w:iCs/>
                <w:color w:val="000000" w:themeColor="text1"/>
                <w:sz w:val="20"/>
              </w:rPr>
              <w:t>.</w:t>
            </w:r>
            <w:r w:rsidR="00287716" w:rsidRPr="00DE47D6">
              <w:rPr>
                <w:b/>
                <w:bCs/>
                <w:iCs/>
                <w:color w:val="000000" w:themeColor="text1"/>
                <w:sz w:val="20"/>
              </w:rPr>
              <w:t xml:space="preserve"> KKI </w:t>
            </w:r>
            <w:proofErr w:type="spellStart"/>
            <w:r w:rsidR="00287716" w:rsidRPr="00DE47D6">
              <w:rPr>
                <w:b/>
                <w:bCs/>
                <w:iCs/>
                <w:color w:val="000000" w:themeColor="text1"/>
                <w:sz w:val="20"/>
              </w:rPr>
              <w:t>ak</w:t>
            </w:r>
            <w:r w:rsidRPr="00DE47D6">
              <w:rPr>
                <w:b/>
                <w:bCs/>
                <w:iCs/>
                <w:color w:val="000000" w:themeColor="text1"/>
                <w:sz w:val="20"/>
              </w:rPr>
              <w:t>c</w:t>
            </w:r>
            <w:r w:rsidR="00287716" w:rsidRPr="00DE47D6">
              <w:rPr>
                <w:b/>
                <w:bCs/>
                <w:iCs/>
                <w:color w:val="000000" w:themeColor="text1"/>
                <w:sz w:val="20"/>
              </w:rPr>
              <w:t>eleravimo</w:t>
            </w:r>
            <w:proofErr w:type="spellEnd"/>
            <w:r w:rsidR="00287716" w:rsidRPr="00DE47D6">
              <w:rPr>
                <w:b/>
                <w:bCs/>
                <w:iCs/>
                <w:color w:val="000000" w:themeColor="text1"/>
                <w:sz w:val="20"/>
              </w:rPr>
              <w:t xml:space="preserve"> </w:t>
            </w:r>
            <w:r w:rsidR="002F3BEF" w:rsidRPr="00DE47D6">
              <w:rPr>
                <w:b/>
                <w:bCs/>
                <w:iCs/>
                <w:color w:val="000000" w:themeColor="text1"/>
                <w:sz w:val="20"/>
              </w:rPr>
              <w:t>veikla</w:t>
            </w:r>
            <w:r w:rsidR="00287716" w:rsidRPr="00DE47D6">
              <w:rPr>
                <w:iCs/>
                <w:color w:val="000000" w:themeColor="text1"/>
                <w:sz w:val="20"/>
              </w:rPr>
              <w:t xml:space="preserve"> </w:t>
            </w:r>
            <w:r w:rsidR="00840717">
              <w:rPr>
                <w:iCs/>
                <w:color w:val="000000" w:themeColor="text1"/>
                <w:sz w:val="20"/>
              </w:rPr>
              <w:t>–</w:t>
            </w:r>
            <w:r w:rsidR="00840717" w:rsidRPr="00840717">
              <w:rPr>
                <w:iCs/>
                <w:color w:val="000000" w:themeColor="text1"/>
                <w:sz w:val="20"/>
              </w:rPr>
              <w:t xml:space="preserve"> </w:t>
            </w:r>
            <w:r w:rsidR="00840717">
              <w:rPr>
                <w:iCs/>
                <w:color w:val="000000" w:themeColor="text1"/>
                <w:sz w:val="20"/>
              </w:rPr>
              <w:t xml:space="preserve">tai </w:t>
            </w:r>
            <w:r w:rsidR="00840717" w:rsidRPr="00840717">
              <w:rPr>
                <w:iCs/>
                <w:color w:val="000000" w:themeColor="text1"/>
                <w:sz w:val="20"/>
              </w:rPr>
              <w:t>KKI sektoriaus nefinansinė vystymo veikl</w:t>
            </w:r>
            <w:r w:rsidR="00840717">
              <w:rPr>
                <w:iCs/>
                <w:color w:val="000000" w:themeColor="text1"/>
                <w:sz w:val="20"/>
              </w:rPr>
              <w:t>a:</w:t>
            </w:r>
            <w:r w:rsidR="00840717" w:rsidRPr="00840717">
              <w:rPr>
                <w:iCs/>
                <w:color w:val="000000" w:themeColor="text1"/>
                <w:sz w:val="20"/>
              </w:rPr>
              <w:t xml:space="preserve"> tikslinės konsultacijos dėl verslo vystymo, veiklos sprendimų, įskaitant žiedinės ir skaitmeninės transformacijos, tiekimo grandinių, tarptautiškumo ir pan. </w:t>
            </w:r>
            <w:r w:rsidR="00840717">
              <w:rPr>
                <w:iCs/>
                <w:color w:val="000000" w:themeColor="text1"/>
                <w:sz w:val="20"/>
              </w:rPr>
              <w:t>Ši n</w:t>
            </w:r>
            <w:r w:rsidR="00840717" w:rsidRPr="00840717">
              <w:rPr>
                <w:iCs/>
                <w:color w:val="000000" w:themeColor="text1"/>
                <w:sz w:val="20"/>
              </w:rPr>
              <w:t>efinansinė paramos priemonė ypač aktuali VVL regione siekiant užauginti KKI sektoriaus įmones, kur yra tik pirmosios KKI užuomazgos.  Lietuvos statistikos departamento duomenimis, net 83 proc. KKI įmonių registruotos ir veikia sostinės regione.</w:t>
            </w:r>
            <w:r w:rsidR="00840717">
              <w:rPr>
                <w:rStyle w:val="FootnoteReference"/>
                <w:iCs/>
                <w:color w:val="000000" w:themeColor="text1"/>
                <w:sz w:val="20"/>
              </w:rPr>
              <w:footnoteReference w:id="40"/>
            </w:r>
            <w:r w:rsidR="00840717" w:rsidRPr="00840717">
              <w:rPr>
                <w:iCs/>
                <w:color w:val="000000" w:themeColor="text1"/>
                <w:sz w:val="20"/>
              </w:rPr>
              <w:t xml:space="preserve">  </w:t>
            </w:r>
          </w:p>
          <w:p w14:paraId="3CFFE10F" w14:textId="58C333BC" w:rsidR="00287716" w:rsidRPr="00DE47D6" w:rsidRDefault="00CF3BE8" w:rsidP="0021365E">
            <w:pPr>
              <w:tabs>
                <w:tab w:val="left" w:pos="598"/>
              </w:tabs>
              <w:ind w:firstLine="567"/>
              <w:jc w:val="both"/>
              <w:rPr>
                <w:iCs/>
                <w:color w:val="000000" w:themeColor="text1"/>
                <w:sz w:val="20"/>
              </w:rPr>
            </w:pPr>
            <w:r w:rsidRPr="00DE47D6">
              <w:rPr>
                <w:iCs/>
                <w:color w:val="000000" w:themeColor="text1"/>
                <w:sz w:val="20"/>
              </w:rPr>
              <w:t xml:space="preserve">Naujos veiklos poreikis nustatytas sprendžiant problemos priežastis, </w:t>
            </w:r>
            <w:r w:rsidR="001E0562">
              <w:rPr>
                <w:iCs/>
                <w:color w:val="000000" w:themeColor="text1"/>
                <w:sz w:val="20"/>
              </w:rPr>
              <w:t>išanalizavus</w:t>
            </w:r>
            <w:r w:rsidRPr="00DE47D6">
              <w:rPr>
                <w:iCs/>
                <w:color w:val="000000" w:themeColor="text1"/>
                <w:sz w:val="20"/>
              </w:rPr>
              <w:t xml:space="preserve"> tarptautines praktikas, Ekonomikos ir inovacijų ministerijos verslo </w:t>
            </w:r>
            <w:proofErr w:type="spellStart"/>
            <w:r w:rsidRPr="00DE47D6">
              <w:rPr>
                <w:iCs/>
                <w:color w:val="000000" w:themeColor="text1"/>
                <w:sz w:val="20"/>
              </w:rPr>
              <w:t>akceleravimo</w:t>
            </w:r>
            <w:proofErr w:type="spellEnd"/>
            <w:r w:rsidRPr="00DE47D6">
              <w:rPr>
                <w:iCs/>
                <w:color w:val="000000" w:themeColor="text1"/>
                <w:sz w:val="20"/>
              </w:rPr>
              <w:t>, „Spiečių“</w:t>
            </w:r>
            <w:r w:rsidR="00370668">
              <w:rPr>
                <w:iCs/>
                <w:color w:val="000000" w:themeColor="text1"/>
                <w:sz w:val="20"/>
              </w:rPr>
              <w:t>, socialinio verslo</w:t>
            </w:r>
            <w:r w:rsidRPr="00DE47D6">
              <w:rPr>
                <w:iCs/>
                <w:color w:val="000000" w:themeColor="text1"/>
                <w:sz w:val="20"/>
              </w:rPr>
              <w:t xml:space="preserve"> ir pan. programas, taip pat įvertinus KKI sektoriaus atstovų siūlymus</w:t>
            </w:r>
            <w:r w:rsidR="00A11CED">
              <w:rPr>
                <w:iCs/>
                <w:color w:val="000000" w:themeColor="text1"/>
                <w:sz w:val="20"/>
              </w:rPr>
              <w:t xml:space="preserve">, kurie pateikė poreikį papildyti </w:t>
            </w:r>
            <w:proofErr w:type="spellStart"/>
            <w:r w:rsidR="00A11CED">
              <w:rPr>
                <w:iCs/>
                <w:color w:val="000000" w:themeColor="text1"/>
                <w:sz w:val="20"/>
              </w:rPr>
              <w:t>React</w:t>
            </w:r>
            <w:proofErr w:type="spellEnd"/>
            <w:r w:rsidR="00A11CED">
              <w:rPr>
                <w:iCs/>
                <w:color w:val="000000" w:themeColor="text1"/>
                <w:sz w:val="20"/>
              </w:rPr>
              <w:t xml:space="preserve"> EU priemonių pagrindu sudarytą KKI veiklų sąrašą papildoma KKI </w:t>
            </w:r>
            <w:proofErr w:type="spellStart"/>
            <w:r w:rsidR="00A11CED">
              <w:rPr>
                <w:iCs/>
                <w:color w:val="000000" w:themeColor="text1"/>
                <w:sz w:val="20"/>
              </w:rPr>
              <w:t>akceleravimo</w:t>
            </w:r>
            <w:proofErr w:type="spellEnd"/>
            <w:r w:rsidR="00A11CED">
              <w:rPr>
                <w:iCs/>
                <w:color w:val="000000" w:themeColor="text1"/>
                <w:sz w:val="20"/>
              </w:rPr>
              <w:t xml:space="preserve"> veikla, orientuota į KKI sektoriaus kompetencijų, tokių kaip tinklaveika, KKI veiklos vystymas ir pan</w:t>
            </w:r>
            <w:r w:rsidR="008E15B8">
              <w:rPr>
                <w:iCs/>
                <w:color w:val="000000" w:themeColor="text1"/>
                <w:sz w:val="20"/>
              </w:rPr>
              <w:t>. Inovacijų agentūros (buvusios „Versli Lietuva“) patirtis teikiant verslo pradžios ir verslo vystymo paslaugas (teikiant individualias konsultacijas, mentorių paslaugas, organizuojant mokymus ir praktines dirbtuves</w:t>
            </w:r>
            <w:r w:rsidR="006166DF">
              <w:rPr>
                <w:iCs/>
                <w:color w:val="000000" w:themeColor="text1"/>
                <w:sz w:val="20"/>
              </w:rPr>
              <w:t xml:space="preserve"> e-komercijos, verslo ir eksporto </w:t>
            </w:r>
            <w:proofErr w:type="spellStart"/>
            <w:r w:rsidR="006166DF">
              <w:rPr>
                <w:iCs/>
                <w:color w:val="000000" w:themeColor="text1"/>
                <w:sz w:val="20"/>
              </w:rPr>
              <w:t>akceleravimo</w:t>
            </w:r>
            <w:proofErr w:type="spellEnd"/>
            <w:r w:rsidR="006166DF">
              <w:rPr>
                <w:iCs/>
                <w:color w:val="000000" w:themeColor="text1"/>
                <w:sz w:val="20"/>
              </w:rPr>
              <w:t xml:space="preserve"> temomis</w:t>
            </w:r>
            <w:r w:rsidR="008E15B8">
              <w:rPr>
                <w:iCs/>
                <w:color w:val="000000" w:themeColor="text1"/>
                <w:sz w:val="20"/>
              </w:rPr>
              <w:t>)</w:t>
            </w:r>
            <w:r w:rsidR="0021365E">
              <w:rPr>
                <w:iCs/>
                <w:color w:val="000000" w:themeColor="text1"/>
                <w:sz w:val="20"/>
              </w:rPr>
              <w:t xml:space="preserve">, pasitelkiant daugiau kaip </w:t>
            </w:r>
            <w:r w:rsidR="008E15B8" w:rsidRPr="008E15B8">
              <w:rPr>
                <w:iCs/>
                <w:color w:val="000000" w:themeColor="text1"/>
                <w:sz w:val="20"/>
              </w:rPr>
              <w:t>300 verslo pradžios, vystymo,</w:t>
            </w:r>
            <w:r w:rsidR="0021365E">
              <w:rPr>
                <w:iCs/>
                <w:color w:val="000000" w:themeColor="text1"/>
                <w:sz w:val="20"/>
              </w:rPr>
              <w:t xml:space="preserve"> </w:t>
            </w:r>
            <w:r w:rsidR="008E15B8" w:rsidRPr="008E15B8">
              <w:rPr>
                <w:iCs/>
                <w:color w:val="000000" w:themeColor="text1"/>
                <w:sz w:val="20"/>
              </w:rPr>
              <w:t>tarptautinės plėtros ir inovacijų</w:t>
            </w:r>
            <w:r w:rsidR="0021365E">
              <w:rPr>
                <w:iCs/>
                <w:color w:val="000000" w:themeColor="text1"/>
                <w:sz w:val="20"/>
              </w:rPr>
              <w:t xml:space="preserve"> </w:t>
            </w:r>
            <w:r w:rsidR="008E15B8" w:rsidRPr="008E15B8">
              <w:rPr>
                <w:iCs/>
                <w:color w:val="000000" w:themeColor="text1"/>
                <w:sz w:val="20"/>
              </w:rPr>
              <w:t>profesionalų</w:t>
            </w:r>
            <w:r w:rsidR="0021365E">
              <w:rPr>
                <w:iCs/>
                <w:color w:val="000000" w:themeColor="text1"/>
                <w:sz w:val="20"/>
              </w:rPr>
              <w:t xml:space="preserve">, </w:t>
            </w:r>
            <w:r w:rsidR="008E15B8" w:rsidRPr="008E15B8">
              <w:rPr>
                <w:iCs/>
                <w:color w:val="000000" w:themeColor="text1"/>
                <w:sz w:val="20"/>
              </w:rPr>
              <w:t xml:space="preserve">14 komercijos atašė </w:t>
            </w:r>
            <w:r w:rsidR="0021365E">
              <w:rPr>
                <w:iCs/>
                <w:color w:val="000000" w:themeColor="text1"/>
                <w:sz w:val="20"/>
              </w:rPr>
              <w:t xml:space="preserve">tarptautinės </w:t>
            </w:r>
            <w:r w:rsidR="008E15B8" w:rsidRPr="008E15B8">
              <w:rPr>
                <w:iCs/>
                <w:color w:val="000000" w:themeColor="text1"/>
                <w:sz w:val="20"/>
              </w:rPr>
              <w:t>prekybos klausimais</w:t>
            </w:r>
            <w:r w:rsidR="0021365E">
              <w:rPr>
                <w:iCs/>
                <w:color w:val="000000" w:themeColor="text1"/>
                <w:sz w:val="20"/>
              </w:rPr>
              <w:t xml:space="preserve">, </w:t>
            </w:r>
            <w:r w:rsidR="008E15B8" w:rsidRPr="008E15B8">
              <w:rPr>
                <w:iCs/>
                <w:color w:val="000000" w:themeColor="text1"/>
                <w:sz w:val="20"/>
              </w:rPr>
              <w:t>8 regioninės verslo transformacijos</w:t>
            </w:r>
            <w:r w:rsidR="0021365E">
              <w:rPr>
                <w:iCs/>
                <w:color w:val="000000" w:themeColor="text1"/>
                <w:sz w:val="20"/>
              </w:rPr>
              <w:t xml:space="preserve"> </w:t>
            </w:r>
            <w:r w:rsidR="008E15B8" w:rsidRPr="008E15B8">
              <w:rPr>
                <w:iCs/>
                <w:color w:val="000000" w:themeColor="text1"/>
                <w:sz w:val="20"/>
              </w:rPr>
              <w:t>ekspert</w:t>
            </w:r>
            <w:r w:rsidR="0021365E">
              <w:rPr>
                <w:iCs/>
                <w:color w:val="000000" w:themeColor="text1"/>
                <w:sz w:val="20"/>
              </w:rPr>
              <w:t>us</w:t>
            </w:r>
            <w:r w:rsidR="008E15B8" w:rsidRPr="008E15B8">
              <w:rPr>
                <w:iCs/>
                <w:color w:val="000000" w:themeColor="text1"/>
                <w:sz w:val="20"/>
              </w:rPr>
              <w:t xml:space="preserve"> ir 13 aktyvių </w:t>
            </w:r>
            <w:proofErr w:type="spellStart"/>
            <w:r w:rsidR="008E15B8" w:rsidRPr="008E15B8">
              <w:rPr>
                <w:iCs/>
                <w:color w:val="000000" w:themeColor="text1"/>
                <w:sz w:val="20"/>
              </w:rPr>
              <w:t>bendradarbystės</w:t>
            </w:r>
            <w:proofErr w:type="spellEnd"/>
            <w:r w:rsidR="0021365E">
              <w:rPr>
                <w:iCs/>
                <w:color w:val="000000" w:themeColor="text1"/>
                <w:sz w:val="20"/>
              </w:rPr>
              <w:t xml:space="preserve"> </w:t>
            </w:r>
            <w:r w:rsidR="008E15B8" w:rsidRPr="008E15B8">
              <w:rPr>
                <w:iCs/>
                <w:color w:val="000000" w:themeColor="text1"/>
                <w:sz w:val="20"/>
              </w:rPr>
              <w:t xml:space="preserve">erdvių „Spiečius" </w:t>
            </w:r>
            <w:r w:rsidR="0021365E">
              <w:rPr>
                <w:iCs/>
                <w:color w:val="000000" w:themeColor="text1"/>
                <w:sz w:val="20"/>
              </w:rPr>
              <w:t xml:space="preserve">visoje </w:t>
            </w:r>
            <w:r w:rsidR="008E15B8" w:rsidRPr="008E15B8">
              <w:rPr>
                <w:iCs/>
                <w:color w:val="000000" w:themeColor="text1"/>
                <w:sz w:val="20"/>
              </w:rPr>
              <w:t>Lietuvoje</w:t>
            </w:r>
            <w:r w:rsidR="0021365E">
              <w:rPr>
                <w:iCs/>
                <w:color w:val="000000" w:themeColor="text1"/>
                <w:sz w:val="20"/>
              </w:rPr>
              <w:t xml:space="preserve"> (išskyrus Vilniuje ir Kaune) atskleidė panašaus modelio paslaugų poreikį, tik labiau orientuotą į KKI veiklos specifiką poreikį. „Spiečiaus“ programos ir paslaugų verslui teikimo modelis išanalizuoti konsultuojantis su KKI sektoriaus atstovais, kurie pateikė siūlymus adaptuoti „Spiečiaus“ programą KKI, papildant specifiškai KKI aktualiomis temomis, tokiomis kaip „</w:t>
            </w:r>
            <w:proofErr w:type="spellStart"/>
            <w:r w:rsidR="0021365E">
              <w:rPr>
                <w:iCs/>
                <w:color w:val="000000" w:themeColor="text1"/>
                <w:sz w:val="20"/>
              </w:rPr>
              <w:t>ArtTech</w:t>
            </w:r>
            <w:proofErr w:type="spellEnd"/>
            <w:r w:rsidR="0021365E">
              <w:rPr>
                <w:iCs/>
                <w:color w:val="000000" w:themeColor="text1"/>
                <w:sz w:val="20"/>
              </w:rPr>
              <w:t xml:space="preserve">“, žiedinės ekonomikos per dizaino sprendimus, KKI socialinio poveikio ir kt., taip pat į paslaugų teikimo modelį įtraukiant įvairius KKI </w:t>
            </w:r>
            <w:proofErr w:type="spellStart"/>
            <w:r w:rsidR="0021365E">
              <w:rPr>
                <w:iCs/>
                <w:color w:val="000000" w:themeColor="text1"/>
                <w:sz w:val="20"/>
              </w:rPr>
              <w:t>subsektorius</w:t>
            </w:r>
            <w:proofErr w:type="spellEnd"/>
            <w:r w:rsidR="0021365E">
              <w:rPr>
                <w:iCs/>
                <w:color w:val="000000" w:themeColor="text1"/>
                <w:sz w:val="20"/>
              </w:rPr>
              <w:t xml:space="preserve"> atstovaujančius </w:t>
            </w:r>
            <w:r w:rsidR="006166DF">
              <w:rPr>
                <w:iCs/>
                <w:color w:val="000000" w:themeColor="text1"/>
                <w:sz w:val="20"/>
              </w:rPr>
              <w:t>partnerius, tokius kaip menų inkubatoriai.</w:t>
            </w:r>
          </w:p>
          <w:p w14:paraId="6B909BC9" w14:textId="77777777" w:rsidR="00FA084A" w:rsidRPr="00DE47D6" w:rsidRDefault="00FA084A" w:rsidP="009502DA">
            <w:pPr>
              <w:tabs>
                <w:tab w:val="left" w:pos="598"/>
              </w:tabs>
              <w:ind w:firstLine="567"/>
              <w:jc w:val="both"/>
              <w:rPr>
                <w:iCs/>
                <w:color w:val="000000" w:themeColor="text1"/>
                <w:sz w:val="20"/>
              </w:rPr>
            </w:pPr>
            <w:r w:rsidRPr="00DE47D6">
              <w:rPr>
                <w:iCs/>
                <w:color w:val="000000" w:themeColor="text1"/>
                <w:sz w:val="20"/>
              </w:rPr>
              <w:t xml:space="preserve">Šia veikla sprendžiamos problemos priežastys: </w:t>
            </w:r>
          </w:p>
          <w:p w14:paraId="38E599F9" w14:textId="77777777" w:rsidR="00FA084A" w:rsidRPr="00DE47D6" w:rsidRDefault="00FA084A" w:rsidP="009502DA">
            <w:pPr>
              <w:tabs>
                <w:tab w:val="left" w:pos="598"/>
              </w:tabs>
              <w:ind w:firstLine="567"/>
              <w:jc w:val="both"/>
              <w:rPr>
                <w:iCs/>
                <w:color w:val="000000" w:themeColor="text1"/>
                <w:sz w:val="20"/>
              </w:rPr>
            </w:pPr>
            <w:r w:rsidRPr="00DE47D6">
              <w:rPr>
                <w:iCs/>
                <w:color w:val="000000" w:themeColor="text1"/>
                <w:sz w:val="20"/>
              </w:rPr>
              <w:t>1.2. Nepakankamai išplėtota KKI tinklaveika, tarptautinis ir tarpsektorinis bendradarbiavimas neužtikrina tarptautinio KKI konkurencingumo.</w:t>
            </w:r>
          </w:p>
          <w:p w14:paraId="5B50C3B7" w14:textId="77777777" w:rsidR="00FA084A" w:rsidRPr="00DE47D6" w:rsidRDefault="00FA084A" w:rsidP="009502DA">
            <w:pPr>
              <w:tabs>
                <w:tab w:val="left" w:pos="598"/>
              </w:tabs>
              <w:ind w:firstLine="567"/>
              <w:jc w:val="both"/>
              <w:rPr>
                <w:iCs/>
                <w:color w:val="000000" w:themeColor="text1"/>
                <w:sz w:val="20"/>
              </w:rPr>
            </w:pPr>
            <w:r w:rsidRPr="00DE47D6">
              <w:rPr>
                <w:iCs/>
                <w:color w:val="000000" w:themeColor="text1"/>
                <w:sz w:val="20"/>
              </w:rPr>
              <w:t>1.3. Kompetencijų ir gebėjimų efektyviai plėtoti ir naudoti KKI potencialą ir susijusių su rinkų pažinimu, eksporto plėtros, inovacijų ir verslo sprendinių diegimu stoka.</w:t>
            </w:r>
          </w:p>
          <w:p w14:paraId="3F69E3A0" w14:textId="77777777" w:rsidR="00287716" w:rsidRPr="00DE47D6" w:rsidRDefault="00287716" w:rsidP="009502DA">
            <w:pPr>
              <w:tabs>
                <w:tab w:val="left" w:pos="598"/>
              </w:tabs>
              <w:ind w:firstLine="567"/>
              <w:jc w:val="both"/>
              <w:rPr>
                <w:iCs/>
                <w:color w:val="000000" w:themeColor="text1"/>
                <w:sz w:val="20"/>
              </w:rPr>
            </w:pPr>
          </w:p>
          <w:p w14:paraId="14BDD77E" w14:textId="5DC577E8" w:rsidR="00FA084A" w:rsidRPr="00DE47D6" w:rsidRDefault="00370668" w:rsidP="009502DA">
            <w:pPr>
              <w:tabs>
                <w:tab w:val="left" w:pos="598"/>
              </w:tabs>
              <w:ind w:firstLine="567"/>
              <w:jc w:val="both"/>
              <w:rPr>
                <w:iCs/>
                <w:color w:val="000000" w:themeColor="text1"/>
                <w:sz w:val="20"/>
              </w:rPr>
            </w:pPr>
            <w:r>
              <w:rPr>
                <w:iCs/>
                <w:color w:val="000000" w:themeColor="text1"/>
                <w:sz w:val="20"/>
              </w:rPr>
              <w:t>P</w:t>
            </w:r>
            <w:r w:rsidR="00FA084A" w:rsidRPr="00DE47D6">
              <w:rPr>
                <w:iCs/>
                <w:color w:val="000000" w:themeColor="text1"/>
                <w:sz w:val="20"/>
              </w:rPr>
              <w:t>roblemos priežastis: 1.4. Finansavimo šaltinių, įskaitant finansines priemones (</w:t>
            </w:r>
            <w:proofErr w:type="spellStart"/>
            <w:r w:rsidR="00FA084A" w:rsidRPr="00DE47D6">
              <w:rPr>
                <w:iCs/>
                <w:color w:val="000000" w:themeColor="text1"/>
                <w:sz w:val="20"/>
              </w:rPr>
              <w:t>akceleravimo</w:t>
            </w:r>
            <w:proofErr w:type="spellEnd"/>
            <w:r w:rsidR="00FA084A" w:rsidRPr="00DE47D6">
              <w:rPr>
                <w:iCs/>
                <w:color w:val="000000" w:themeColor="text1"/>
                <w:sz w:val="20"/>
              </w:rPr>
              <w:t xml:space="preserve"> fondų, rizikos kapitalo, paskolų, garantijų ir kt.), stoka</w:t>
            </w:r>
            <w:r>
              <w:rPr>
                <w:iCs/>
                <w:color w:val="000000" w:themeColor="text1"/>
                <w:sz w:val="20"/>
              </w:rPr>
              <w:t>, bus sprendžiama skatinant KKI subjektus naudotis INVEGA ir kitais finansinių priemonių bei finansinių institucijų siūlomais sprendimais. Taip pat į</w:t>
            </w:r>
            <w:r w:rsidRPr="00370668">
              <w:rPr>
                <w:iCs/>
                <w:color w:val="000000" w:themeColor="text1"/>
                <w:sz w:val="20"/>
              </w:rPr>
              <w:t xml:space="preserve"> 3</w:t>
            </w:r>
            <w:r>
              <w:rPr>
                <w:iCs/>
                <w:color w:val="000000" w:themeColor="text1"/>
                <w:sz w:val="20"/>
              </w:rPr>
              <w:t>.</w:t>
            </w:r>
            <w:r w:rsidRPr="00370668">
              <w:rPr>
                <w:iCs/>
                <w:color w:val="000000" w:themeColor="text1"/>
                <w:sz w:val="20"/>
              </w:rPr>
              <w:t xml:space="preserve"> KKI </w:t>
            </w:r>
            <w:proofErr w:type="spellStart"/>
            <w:r w:rsidRPr="00370668">
              <w:rPr>
                <w:iCs/>
                <w:color w:val="000000" w:themeColor="text1"/>
                <w:sz w:val="20"/>
              </w:rPr>
              <w:t>akceleravimo</w:t>
            </w:r>
            <w:proofErr w:type="spellEnd"/>
            <w:r w:rsidRPr="00370668">
              <w:rPr>
                <w:iCs/>
                <w:color w:val="000000" w:themeColor="text1"/>
                <w:sz w:val="20"/>
              </w:rPr>
              <w:t xml:space="preserve"> veiklą</w:t>
            </w:r>
            <w:r>
              <w:rPr>
                <w:iCs/>
                <w:color w:val="000000" w:themeColor="text1"/>
                <w:sz w:val="20"/>
              </w:rPr>
              <w:t xml:space="preserve"> planuojama įtraukti finansinio raštingumo temas, </w:t>
            </w:r>
            <w:r w:rsidR="00D32972">
              <w:rPr>
                <w:iCs/>
                <w:color w:val="000000" w:themeColor="text1"/>
                <w:sz w:val="20"/>
              </w:rPr>
              <w:t xml:space="preserve">supažindinant KKI subjektus su finansinių instrumentų pasiūla ir </w:t>
            </w:r>
            <w:r>
              <w:rPr>
                <w:iCs/>
                <w:color w:val="000000" w:themeColor="text1"/>
                <w:sz w:val="20"/>
              </w:rPr>
              <w:t>įgalinant KKI subjektus</w:t>
            </w:r>
            <w:r w:rsidR="00D32972">
              <w:rPr>
                <w:iCs/>
                <w:color w:val="000000" w:themeColor="text1"/>
                <w:sz w:val="20"/>
              </w:rPr>
              <w:t xml:space="preserve"> pasinaudoti</w:t>
            </w:r>
            <w:r>
              <w:rPr>
                <w:iCs/>
                <w:color w:val="000000" w:themeColor="text1"/>
                <w:sz w:val="20"/>
              </w:rPr>
              <w:t xml:space="preserve"> savo veiklai tinkamiausi</w:t>
            </w:r>
            <w:r w:rsidR="00D32972">
              <w:rPr>
                <w:iCs/>
                <w:color w:val="000000" w:themeColor="text1"/>
                <w:sz w:val="20"/>
              </w:rPr>
              <w:t>ai</w:t>
            </w:r>
            <w:r>
              <w:rPr>
                <w:iCs/>
                <w:color w:val="000000" w:themeColor="text1"/>
                <w:sz w:val="20"/>
              </w:rPr>
              <w:t>s finansavimo šaltini</w:t>
            </w:r>
            <w:r w:rsidR="00D32972">
              <w:rPr>
                <w:iCs/>
                <w:color w:val="000000" w:themeColor="text1"/>
                <w:sz w:val="20"/>
              </w:rPr>
              <w:t>ai</w:t>
            </w:r>
            <w:r>
              <w:rPr>
                <w:iCs/>
                <w:color w:val="000000" w:themeColor="text1"/>
                <w:sz w:val="20"/>
              </w:rPr>
              <w:t>s</w:t>
            </w:r>
            <w:r w:rsidR="00FA084A" w:rsidRPr="00DE47D6">
              <w:rPr>
                <w:iCs/>
                <w:color w:val="000000" w:themeColor="text1"/>
                <w:sz w:val="20"/>
              </w:rPr>
              <w:t>.</w:t>
            </w:r>
          </w:p>
          <w:p w14:paraId="0B92E3FA" w14:textId="77777777" w:rsidR="001D036D" w:rsidRPr="00DE47D6" w:rsidRDefault="001D036D" w:rsidP="009502DA">
            <w:pPr>
              <w:tabs>
                <w:tab w:val="left" w:pos="598"/>
              </w:tabs>
              <w:ind w:firstLine="567"/>
              <w:jc w:val="both"/>
              <w:rPr>
                <w:iCs/>
                <w:color w:val="000000" w:themeColor="text1"/>
                <w:sz w:val="20"/>
              </w:rPr>
            </w:pPr>
          </w:p>
          <w:p w14:paraId="13B305B6" w14:textId="069DA4DC" w:rsidR="00EC033C" w:rsidRPr="00DE47D6" w:rsidRDefault="001D036D" w:rsidP="000130C6">
            <w:pPr>
              <w:tabs>
                <w:tab w:val="left" w:pos="598"/>
              </w:tabs>
              <w:ind w:firstLine="567"/>
              <w:jc w:val="both"/>
              <w:rPr>
                <w:iCs/>
                <w:color w:val="000000" w:themeColor="text1"/>
                <w:sz w:val="20"/>
              </w:rPr>
            </w:pPr>
            <w:r w:rsidRPr="000130C6">
              <w:rPr>
                <w:iCs/>
                <w:color w:val="000000" w:themeColor="text1"/>
                <w:sz w:val="20"/>
              </w:rPr>
              <w:t xml:space="preserve">Siekiant visų problemos priežasčių sprendimo įvairiomis veiklomis (nefinansine ir subsidijos forma), planuojama, kad veiklose turėtų dalyvauti </w:t>
            </w:r>
            <w:r w:rsidR="00694A24">
              <w:rPr>
                <w:iCs/>
                <w:color w:val="000000" w:themeColor="text1"/>
                <w:sz w:val="20"/>
              </w:rPr>
              <w:t xml:space="preserve">iš viso </w:t>
            </w:r>
            <w:r w:rsidRPr="000130C6">
              <w:rPr>
                <w:iCs/>
                <w:color w:val="000000" w:themeColor="text1"/>
                <w:sz w:val="20"/>
              </w:rPr>
              <w:t xml:space="preserve">bent </w:t>
            </w:r>
            <w:r w:rsidR="00D32972">
              <w:rPr>
                <w:iCs/>
                <w:color w:val="000000" w:themeColor="text1"/>
                <w:sz w:val="20"/>
              </w:rPr>
              <w:t>209</w:t>
            </w:r>
            <w:r w:rsidRPr="000130C6">
              <w:rPr>
                <w:iCs/>
                <w:color w:val="000000" w:themeColor="text1"/>
                <w:sz w:val="20"/>
              </w:rPr>
              <w:t xml:space="preserve"> KKI subjektai</w:t>
            </w:r>
            <w:r w:rsidR="000130C6" w:rsidRPr="000130C6">
              <w:rPr>
                <w:iCs/>
                <w:color w:val="000000" w:themeColor="text1"/>
                <w:sz w:val="20"/>
              </w:rPr>
              <w:t xml:space="preserve"> (neunikalūs 2021-2027 ES IP uždavinio lygmeniu)</w:t>
            </w:r>
            <w:r w:rsidRPr="000130C6">
              <w:rPr>
                <w:iCs/>
                <w:color w:val="000000" w:themeColor="text1"/>
                <w:sz w:val="20"/>
              </w:rPr>
              <w:t xml:space="preserve">, todėl tolimesnei veiklų alternatyvų analizei nustatomas pasiekti minimalaus </w:t>
            </w:r>
            <w:r w:rsidR="00D32972">
              <w:rPr>
                <w:iCs/>
                <w:color w:val="000000" w:themeColor="text1"/>
                <w:sz w:val="20"/>
              </w:rPr>
              <w:t>209</w:t>
            </w:r>
            <w:r w:rsidRPr="000130C6">
              <w:rPr>
                <w:iCs/>
                <w:color w:val="000000" w:themeColor="text1"/>
                <w:sz w:val="20"/>
              </w:rPr>
              <w:t xml:space="preserve"> paramą gavusių </w:t>
            </w:r>
            <w:r w:rsidR="00694A24">
              <w:rPr>
                <w:iCs/>
                <w:color w:val="000000" w:themeColor="text1"/>
                <w:sz w:val="20"/>
              </w:rPr>
              <w:t>KKI subjektų</w:t>
            </w:r>
            <w:r w:rsidRPr="000130C6">
              <w:rPr>
                <w:iCs/>
                <w:color w:val="000000" w:themeColor="text1"/>
                <w:sz w:val="20"/>
              </w:rPr>
              <w:t xml:space="preserve"> skaičius (dotacijas ir nefinansinę paramą gavę MVĮ).</w:t>
            </w:r>
            <w:r w:rsidR="000A5379">
              <w:rPr>
                <w:iCs/>
                <w:color w:val="000000" w:themeColor="text1"/>
                <w:sz w:val="20"/>
              </w:rPr>
              <w:t xml:space="preserve"> Priemonės lygiu planuojamas 151 unikalus subjektas, gavęs paramą bent vienoje iš 3 numatomų KKI veiklų, tačiau, kadangi KKI subjektai galės ir netgi bus skatinami dalyvauti keliose KKI veiklose, pvz. KKI </w:t>
            </w:r>
            <w:proofErr w:type="spellStart"/>
            <w:r w:rsidR="000A5379">
              <w:rPr>
                <w:iCs/>
                <w:color w:val="000000" w:themeColor="text1"/>
                <w:sz w:val="20"/>
              </w:rPr>
              <w:t>akceleravimo</w:t>
            </w:r>
            <w:proofErr w:type="spellEnd"/>
            <w:r w:rsidR="000A5379">
              <w:rPr>
                <w:iCs/>
                <w:color w:val="000000" w:themeColor="text1"/>
                <w:sz w:val="20"/>
              </w:rPr>
              <w:t xml:space="preserve"> veikloje pasirengti savo veiklos vystymo strategiją, kurios įgyvendinimui galės dalyvauti KKI infrastruktūros veikloje, neunikalių </w:t>
            </w:r>
            <w:r w:rsidR="00631165">
              <w:rPr>
                <w:iCs/>
                <w:color w:val="000000" w:themeColor="text1"/>
                <w:sz w:val="20"/>
              </w:rPr>
              <w:t xml:space="preserve">KKI subjektų </w:t>
            </w:r>
            <w:r w:rsidR="005F3F2E">
              <w:rPr>
                <w:iCs/>
                <w:color w:val="000000" w:themeColor="text1"/>
                <w:sz w:val="20"/>
              </w:rPr>
              <w:t>(kurie, planuojama, dalyvaus daugiau kaip vienoje šios priemonės KKI veikloje) numatoma daugiau, nei unikalių.</w:t>
            </w:r>
            <w:r w:rsidR="000A5379">
              <w:rPr>
                <w:iCs/>
                <w:color w:val="000000" w:themeColor="text1"/>
                <w:sz w:val="20"/>
              </w:rPr>
              <w:t xml:space="preserve"> </w:t>
            </w:r>
          </w:p>
          <w:p w14:paraId="4AB2C8F5" w14:textId="77777777" w:rsidR="001D036D" w:rsidRPr="00DE47D6" w:rsidRDefault="001D036D" w:rsidP="009502DA">
            <w:pPr>
              <w:tabs>
                <w:tab w:val="left" w:pos="598"/>
              </w:tabs>
              <w:ind w:firstLine="567"/>
              <w:jc w:val="both"/>
              <w:rPr>
                <w:iCs/>
                <w:color w:val="000000" w:themeColor="text1"/>
                <w:sz w:val="20"/>
              </w:rPr>
            </w:pPr>
          </w:p>
          <w:p w14:paraId="39058C24" w14:textId="409EE8DC" w:rsidR="00E0010A" w:rsidRPr="00971CE9" w:rsidRDefault="00EC033C" w:rsidP="009502DA">
            <w:pPr>
              <w:tabs>
                <w:tab w:val="left" w:pos="598"/>
              </w:tabs>
              <w:ind w:firstLine="567"/>
              <w:jc w:val="both"/>
              <w:rPr>
                <w:iCs/>
                <w:color w:val="000000" w:themeColor="text1"/>
                <w:sz w:val="20"/>
              </w:rPr>
            </w:pPr>
            <w:r w:rsidRPr="00971CE9">
              <w:rPr>
                <w:iCs/>
                <w:color w:val="000000" w:themeColor="text1"/>
                <w:sz w:val="20"/>
              </w:rPr>
              <w:t>Žemiau pateikiamos identifikuotų problemos priežasčių sąsajos su galimomis veiklomis.</w:t>
            </w:r>
          </w:p>
          <w:p w14:paraId="46BF054B" w14:textId="77777777" w:rsidR="00EC033C" w:rsidRPr="00971CE9" w:rsidRDefault="00EC033C" w:rsidP="009502DA">
            <w:pPr>
              <w:tabs>
                <w:tab w:val="left" w:pos="598"/>
              </w:tabs>
              <w:ind w:firstLine="567"/>
              <w:jc w:val="both"/>
              <w:rPr>
                <w:iCs/>
                <w:color w:val="000000" w:themeColor="text1"/>
                <w:sz w:val="20"/>
              </w:rPr>
            </w:pPr>
          </w:p>
          <w:p w14:paraId="6F368770" w14:textId="77777777" w:rsidR="009340CD" w:rsidRDefault="009340CD" w:rsidP="009502DA">
            <w:pPr>
              <w:tabs>
                <w:tab w:val="left" w:pos="598"/>
              </w:tabs>
              <w:ind w:firstLine="567"/>
              <w:jc w:val="both"/>
              <w:rPr>
                <w:i/>
                <w:color w:val="000000" w:themeColor="text1"/>
                <w:sz w:val="20"/>
              </w:rPr>
            </w:pPr>
          </w:p>
          <w:p w14:paraId="2DE0BB81" w14:textId="77777777" w:rsidR="009340CD" w:rsidRDefault="009340CD" w:rsidP="009502DA">
            <w:pPr>
              <w:tabs>
                <w:tab w:val="left" w:pos="598"/>
              </w:tabs>
              <w:ind w:firstLine="567"/>
              <w:jc w:val="both"/>
              <w:rPr>
                <w:i/>
                <w:color w:val="000000" w:themeColor="text1"/>
                <w:sz w:val="20"/>
              </w:rPr>
            </w:pPr>
          </w:p>
          <w:p w14:paraId="2ECA0F9C" w14:textId="77777777" w:rsidR="009340CD" w:rsidRDefault="009340CD" w:rsidP="009502DA">
            <w:pPr>
              <w:tabs>
                <w:tab w:val="left" w:pos="598"/>
              </w:tabs>
              <w:ind w:firstLine="567"/>
              <w:jc w:val="both"/>
              <w:rPr>
                <w:i/>
                <w:color w:val="000000" w:themeColor="text1"/>
                <w:sz w:val="20"/>
              </w:rPr>
            </w:pPr>
          </w:p>
          <w:p w14:paraId="71DDB4EC" w14:textId="77777777" w:rsidR="009340CD" w:rsidRDefault="009340CD" w:rsidP="009502DA">
            <w:pPr>
              <w:tabs>
                <w:tab w:val="left" w:pos="598"/>
              </w:tabs>
              <w:ind w:firstLine="567"/>
              <w:jc w:val="both"/>
              <w:rPr>
                <w:i/>
                <w:color w:val="000000" w:themeColor="text1"/>
                <w:sz w:val="20"/>
              </w:rPr>
            </w:pPr>
          </w:p>
          <w:p w14:paraId="0B97F9BA" w14:textId="77777777" w:rsidR="009340CD" w:rsidRDefault="009340CD" w:rsidP="009502DA">
            <w:pPr>
              <w:tabs>
                <w:tab w:val="left" w:pos="598"/>
              </w:tabs>
              <w:ind w:firstLine="567"/>
              <w:jc w:val="both"/>
              <w:rPr>
                <w:i/>
                <w:color w:val="000000" w:themeColor="text1"/>
                <w:sz w:val="20"/>
              </w:rPr>
            </w:pPr>
          </w:p>
          <w:p w14:paraId="139D1C56" w14:textId="77777777" w:rsidR="009340CD" w:rsidRDefault="009340CD" w:rsidP="009502DA">
            <w:pPr>
              <w:tabs>
                <w:tab w:val="left" w:pos="598"/>
              </w:tabs>
              <w:ind w:firstLine="567"/>
              <w:jc w:val="both"/>
              <w:rPr>
                <w:i/>
                <w:color w:val="000000" w:themeColor="text1"/>
                <w:sz w:val="20"/>
              </w:rPr>
            </w:pPr>
          </w:p>
          <w:p w14:paraId="075A430C" w14:textId="77777777" w:rsidR="009340CD" w:rsidRDefault="009340CD" w:rsidP="009502DA">
            <w:pPr>
              <w:tabs>
                <w:tab w:val="left" w:pos="598"/>
              </w:tabs>
              <w:ind w:firstLine="567"/>
              <w:jc w:val="both"/>
              <w:rPr>
                <w:i/>
                <w:color w:val="000000" w:themeColor="text1"/>
                <w:sz w:val="20"/>
              </w:rPr>
            </w:pPr>
          </w:p>
          <w:p w14:paraId="7B2DD218" w14:textId="77777777" w:rsidR="009340CD" w:rsidRDefault="009340CD" w:rsidP="009502DA">
            <w:pPr>
              <w:tabs>
                <w:tab w:val="left" w:pos="598"/>
              </w:tabs>
              <w:ind w:firstLine="567"/>
              <w:jc w:val="both"/>
              <w:rPr>
                <w:i/>
                <w:color w:val="000000" w:themeColor="text1"/>
                <w:sz w:val="20"/>
              </w:rPr>
            </w:pPr>
          </w:p>
          <w:p w14:paraId="1EE833A0" w14:textId="77777777" w:rsidR="009340CD" w:rsidRDefault="009340CD" w:rsidP="009502DA">
            <w:pPr>
              <w:tabs>
                <w:tab w:val="left" w:pos="598"/>
              </w:tabs>
              <w:ind w:firstLine="567"/>
              <w:jc w:val="both"/>
              <w:rPr>
                <w:i/>
                <w:color w:val="000000" w:themeColor="text1"/>
                <w:sz w:val="20"/>
              </w:rPr>
            </w:pPr>
          </w:p>
          <w:p w14:paraId="240B037E" w14:textId="27E1DD01" w:rsidR="00EC033C" w:rsidRPr="00947863" w:rsidRDefault="00EC033C" w:rsidP="009502DA">
            <w:pPr>
              <w:tabs>
                <w:tab w:val="left" w:pos="598"/>
              </w:tabs>
              <w:ind w:firstLine="567"/>
              <w:jc w:val="both"/>
              <w:rPr>
                <w:i/>
                <w:color w:val="000000" w:themeColor="text1"/>
                <w:sz w:val="20"/>
              </w:rPr>
            </w:pPr>
            <w:r w:rsidRPr="00947863">
              <w:rPr>
                <w:i/>
                <w:color w:val="000000" w:themeColor="text1"/>
                <w:sz w:val="20"/>
              </w:rPr>
              <w:t xml:space="preserve">Paveikslas Nr. </w:t>
            </w:r>
            <w:r w:rsidR="00947863" w:rsidRPr="00947863">
              <w:rPr>
                <w:i/>
                <w:color w:val="000000" w:themeColor="text1"/>
                <w:sz w:val="20"/>
              </w:rPr>
              <w:t>2</w:t>
            </w:r>
            <w:r w:rsidRPr="00947863">
              <w:rPr>
                <w:i/>
                <w:color w:val="000000" w:themeColor="text1"/>
                <w:sz w:val="20"/>
              </w:rPr>
              <w:t>. Problemos priežasčių</w:t>
            </w:r>
            <w:r w:rsidR="00971CE9" w:rsidRPr="00947863">
              <w:rPr>
                <w:i/>
                <w:color w:val="000000" w:themeColor="text1"/>
                <w:sz w:val="20"/>
              </w:rPr>
              <w:t xml:space="preserve"> ir </w:t>
            </w:r>
            <w:r w:rsidRPr="00947863">
              <w:rPr>
                <w:i/>
                <w:color w:val="000000" w:themeColor="text1"/>
                <w:sz w:val="20"/>
              </w:rPr>
              <w:t>veiklų sąsajos</w:t>
            </w:r>
          </w:p>
          <w:p w14:paraId="5591BE28" w14:textId="60ECB4EC" w:rsidR="00EC033C" w:rsidRPr="00971CE9" w:rsidRDefault="00EC033C" w:rsidP="009502DA">
            <w:pPr>
              <w:tabs>
                <w:tab w:val="left" w:pos="598"/>
              </w:tabs>
              <w:ind w:firstLine="567"/>
              <w:jc w:val="both"/>
              <w:rPr>
                <w:iCs/>
                <w:color w:val="000000" w:themeColor="text1"/>
                <w:sz w:val="20"/>
              </w:rPr>
            </w:pPr>
          </w:p>
          <w:p w14:paraId="27862BAA" w14:textId="77777777" w:rsidR="00F219E1" w:rsidRDefault="00F219E1" w:rsidP="009502DA">
            <w:pPr>
              <w:jc w:val="both"/>
            </w:pPr>
          </w:p>
          <w:p w14:paraId="48DCE6FE" w14:textId="496722C5" w:rsidR="00EC033C" w:rsidRPr="00DE47D6" w:rsidRDefault="001359A4" w:rsidP="587AAAC6">
            <w:pPr>
              <w:tabs>
                <w:tab w:val="left" w:pos="598"/>
              </w:tabs>
              <w:ind w:firstLine="567"/>
              <w:jc w:val="both"/>
              <w:rPr>
                <w:color w:val="000000" w:themeColor="text1"/>
                <w:sz w:val="20"/>
                <w:highlight w:val="yellow"/>
              </w:rPr>
            </w:pPr>
            <w:r>
              <w:rPr>
                <w:noProof/>
              </w:rPr>
              <w:lastRenderedPageBreak/>
              <mc:AlternateContent>
                <mc:Choice Requires="wpg">
                  <w:drawing>
                    <wp:inline distT="0" distB="0" distL="0" distR="0" wp14:anchorId="2217DE46" wp14:editId="102DD593">
                      <wp:extent cx="5676900" cy="5242560"/>
                      <wp:effectExtent l="13335" t="15240" r="15240" b="19050"/>
                      <wp:docPr id="178942645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5242560"/>
                                <a:chOff x="0" y="0"/>
                                <a:chExt cx="5353800" cy="3255908"/>
                              </a:xfrm>
                            </wpg:grpSpPr>
                            <wps:wsp>
                              <wps:cNvPr id="1954694225" name="Straight Arrow Connector 26"/>
                              <wps:cNvCnPr>
                                <a:cxnSpLocks/>
                              </wps:cNvCnPr>
                              <wps:spPr bwMode="auto">
                                <a:xfrm flipV="1">
                                  <a:off x="2153400" y="1838012"/>
                                  <a:ext cx="693558" cy="1078762"/>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112139962" name="Straight Arrow Connector 27"/>
                              <wps:cNvCnPr>
                                <a:cxnSpLocks/>
                              </wps:cNvCnPr>
                              <wps:spPr bwMode="auto">
                                <a:xfrm>
                                  <a:off x="2153400" y="1303998"/>
                                  <a:ext cx="716329" cy="495105"/>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754059238" name="Straight Arrow Connector 30"/>
                              <wps:cNvCnPr>
                                <a:cxnSpLocks/>
                              </wps:cNvCnPr>
                              <wps:spPr bwMode="auto">
                                <a:xfrm flipV="1">
                                  <a:off x="2162925" y="1799103"/>
                                  <a:ext cx="706804" cy="363984"/>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590949576" name="Straight Arrow Connector 31"/>
                              <wps:cNvCnPr>
                                <a:cxnSpLocks/>
                              </wps:cNvCnPr>
                              <wps:spPr bwMode="auto">
                                <a:xfrm flipV="1">
                                  <a:off x="2162925" y="1208276"/>
                                  <a:ext cx="712301" cy="954810"/>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588244972" name="Straight Arrow Connector 32"/>
                              <wps:cNvCnPr>
                                <a:cxnSpLocks/>
                              </wps:cNvCnPr>
                              <wps:spPr bwMode="auto">
                                <a:xfrm>
                                  <a:off x="2172450" y="409575"/>
                                  <a:ext cx="681915" cy="248844"/>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542678183" name="Straight Arrow Connector 33"/>
                              <wps:cNvCnPr>
                                <a:cxnSpLocks/>
                              </wps:cNvCnPr>
                              <wps:spPr bwMode="auto">
                                <a:xfrm flipV="1">
                                  <a:off x="2153400" y="1208276"/>
                                  <a:ext cx="721826" cy="95722"/>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035783902" name="Rectangle: Single Corner Snipped 39"/>
                              <wps:cNvSpPr>
                                <a:spLocks/>
                              </wps:cNvSpPr>
                              <wps:spPr bwMode="auto">
                                <a:xfrm>
                                  <a:off x="2869729" y="1535946"/>
                                  <a:ext cx="2484043" cy="526313"/>
                                </a:xfrm>
                                <a:custGeom>
                                  <a:avLst/>
                                  <a:gdLst>
                                    <a:gd name="T0" fmla="*/ 0 w 2484043"/>
                                    <a:gd name="T1" fmla="*/ 0 h 526313"/>
                                    <a:gd name="T2" fmla="*/ 2396322 w 2484043"/>
                                    <a:gd name="T3" fmla="*/ 0 h 526313"/>
                                    <a:gd name="T4" fmla="*/ 2484043 w 2484043"/>
                                    <a:gd name="T5" fmla="*/ 87721 h 526313"/>
                                    <a:gd name="T6" fmla="*/ 2484043 w 2484043"/>
                                    <a:gd name="T7" fmla="*/ 526313 h 526313"/>
                                    <a:gd name="T8" fmla="*/ 0 w 2484043"/>
                                    <a:gd name="T9" fmla="*/ 526313 h 526313"/>
                                    <a:gd name="T10" fmla="*/ 0 w 2484043"/>
                                    <a:gd name="T11" fmla="*/ 0 h 526313"/>
                                    <a:gd name="T12" fmla="*/ 0 60000 65536"/>
                                    <a:gd name="T13" fmla="*/ 0 60000 65536"/>
                                    <a:gd name="T14" fmla="*/ 0 60000 65536"/>
                                    <a:gd name="T15" fmla="*/ 0 60000 65536"/>
                                    <a:gd name="T16" fmla="*/ 0 60000 65536"/>
                                    <a:gd name="T17" fmla="*/ 0 60000 65536"/>
                                    <a:gd name="T18" fmla="*/ 0 w 2484043"/>
                                    <a:gd name="T19" fmla="*/ 0 h 526313"/>
                                    <a:gd name="T20" fmla="*/ 2484043 w 2484043"/>
                                    <a:gd name="T21" fmla="*/ 526313 h 526313"/>
                                  </a:gdLst>
                                  <a:ahLst/>
                                  <a:cxnLst>
                                    <a:cxn ang="T12">
                                      <a:pos x="T0" y="T1"/>
                                    </a:cxn>
                                    <a:cxn ang="T13">
                                      <a:pos x="T2" y="T3"/>
                                    </a:cxn>
                                    <a:cxn ang="T14">
                                      <a:pos x="T4" y="T5"/>
                                    </a:cxn>
                                    <a:cxn ang="T15">
                                      <a:pos x="T6" y="T7"/>
                                    </a:cxn>
                                    <a:cxn ang="T16">
                                      <a:pos x="T8" y="T9"/>
                                    </a:cxn>
                                    <a:cxn ang="T17">
                                      <a:pos x="T10" y="T11"/>
                                    </a:cxn>
                                  </a:cxnLst>
                                  <a:rect l="T18" t="T19" r="T20" b="T21"/>
                                  <a:pathLst>
                                    <a:path w="2484043" h="526313">
                                      <a:moveTo>
                                        <a:pt x="0" y="0"/>
                                      </a:moveTo>
                                      <a:lnTo>
                                        <a:pt x="2396322" y="0"/>
                                      </a:lnTo>
                                      <a:lnTo>
                                        <a:pt x="2484043" y="87721"/>
                                      </a:lnTo>
                                      <a:lnTo>
                                        <a:pt x="2484043" y="526313"/>
                                      </a:lnTo>
                                      <a:lnTo>
                                        <a:pt x="0" y="526313"/>
                                      </a:lnTo>
                                      <a:lnTo>
                                        <a:pt x="0" y="0"/>
                                      </a:lnTo>
                                      <a:close/>
                                    </a:path>
                                  </a:pathLst>
                                </a:custGeom>
                                <a:solidFill>
                                  <a:schemeClr val="accent1">
                                    <a:lumMod val="60000"/>
                                    <a:lumOff val="40000"/>
                                  </a:schemeClr>
                                </a:solidFill>
                                <a:ln w="25400" cap="flat" cmpd="sng" algn="ctr">
                                  <a:solidFill>
                                    <a:schemeClr val="accent5">
                                      <a:lumMod val="60000"/>
                                      <a:lumOff val="40000"/>
                                    </a:schemeClr>
                                  </a:solidFill>
                                  <a:prstDash val="solid"/>
                                  <a:miter lim="800000"/>
                                  <a:headEnd/>
                                  <a:tailEnd/>
                                </a:ln>
                              </wps:spPr>
                              <wps:txbx>
                                <w:txbxContent>
                                  <w:p w14:paraId="79E46DB2" w14:textId="77777777" w:rsidR="00171758" w:rsidRDefault="00171758" w:rsidP="00F219E1">
                                    <w:pPr>
                                      <w:rPr>
                                        <w:color w:val="000000"/>
                                        <w:sz w:val="20"/>
                                      </w:rPr>
                                    </w:pPr>
                                    <w:r>
                                      <w:rPr>
                                        <w:color w:val="000000"/>
                                        <w:sz w:val="20"/>
                                      </w:rPr>
                                      <w:t xml:space="preserve">KKI </w:t>
                                    </w:r>
                                    <w:proofErr w:type="spellStart"/>
                                    <w:r>
                                      <w:rPr>
                                        <w:color w:val="000000"/>
                                        <w:sz w:val="20"/>
                                      </w:rPr>
                                      <w:t>akceleravimo</w:t>
                                    </w:r>
                                    <w:proofErr w:type="spellEnd"/>
                                    <w:r>
                                      <w:rPr>
                                        <w:color w:val="000000"/>
                                        <w:sz w:val="20"/>
                                      </w:rPr>
                                      <w:t xml:space="preserve"> veikla</w:t>
                                    </w:r>
                                  </w:p>
                                </w:txbxContent>
                              </wps:txbx>
                              <wps:bodyPr rot="0" vert="horz" wrap="square" lIns="91440" tIns="45720" rIns="91440" bIns="45720" anchor="t" anchorCtr="0" upright="1">
                                <a:noAutofit/>
                              </wps:bodyPr>
                            </wps:wsp>
                            <wps:wsp>
                              <wps:cNvPr id="1705749909" name="Rectangle: Top Corners Rounded 46"/>
                              <wps:cNvSpPr>
                                <a:spLocks/>
                              </wps:cNvSpPr>
                              <wps:spPr bwMode="auto">
                                <a:xfrm>
                                  <a:off x="8103" y="0"/>
                                  <a:ext cx="2164347" cy="819149"/>
                                </a:xfrm>
                                <a:custGeom>
                                  <a:avLst/>
                                  <a:gdLst>
                                    <a:gd name="T0" fmla="*/ 136528 w 2164347"/>
                                    <a:gd name="T1" fmla="*/ 0 h 819149"/>
                                    <a:gd name="T2" fmla="*/ 2027819 w 2164347"/>
                                    <a:gd name="T3" fmla="*/ 0 h 819149"/>
                                    <a:gd name="T4" fmla="*/ 2164347 w 2164347"/>
                                    <a:gd name="T5" fmla="*/ 136528 h 819149"/>
                                    <a:gd name="T6" fmla="*/ 2164347 w 2164347"/>
                                    <a:gd name="T7" fmla="*/ 819149 h 819149"/>
                                    <a:gd name="T8" fmla="*/ 2164347 w 2164347"/>
                                    <a:gd name="T9" fmla="*/ 819149 h 819149"/>
                                    <a:gd name="T10" fmla="*/ 0 w 2164347"/>
                                    <a:gd name="T11" fmla="*/ 819149 h 819149"/>
                                    <a:gd name="T12" fmla="*/ 0 w 2164347"/>
                                    <a:gd name="T13" fmla="*/ 819149 h 819149"/>
                                    <a:gd name="T14" fmla="*/ 0 w 2164347"/>
                                    <a:gd name="T15" fmla="*/ 136528 h 819149"/>
                                    <a:gd name="T16" fmla="*/ 136528 w 2164347"/>
                                    <a:gd name="T17" fmla="*/ 0 h 81914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64347"/>
                                    <a:gd name="T28" fmla="*/ 0 h 819149"/>
                                    <a:gd name="T29" fmla="*/ 2164347 w 2164347"/>
                                    <a:gd name="T30" fmla="*/ 819149 h 81914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64347" h="819149">
                                      <a:moveTo>
                                        <a:pt x="136528" y="0"/>
                                      </a:moveTo>
                                      <a:lnTo>
                                        <a:pt x="2027819" y="0"/>
                                      </a:lnTo>
                                      <a:cubicBezTo>
                                        <a:pt x="2103221" y="0"/>
                                        <a:pt x="2164347" y="61126"/>
                                        <a:pt x="2164347" y="136528"/>
                                      </a:cubicBezTo>
                                      <a:lnTo>
                                        <a:pt x="2164347" y="819149"/>
                                      </a:lnTo>
                                      <a:lnTo>
                                        <a:pt x="0" y="819149"/>
                                      </a:lnTo>
                                      <a:lnTo>
                                        <a:pt x="0" y="136528"/>
                                      </a:lnTo>
                                      <a:cubicBezTo>
                                        <a:pt x="0" y="61126"/>
                                        <a:pt x="61126" y="0"/>
                                        <a:pt x="136528" y="0"/>
                                      </a:cubicBezTo>
                                      <a:close/>
                                    </a:path>
                                  </a:pathLst>
                                </a:custGeom>
                                <a:solidFill>
                                  <a:schemeClr val="accent6">
                                    <a:lumMod val="100000"/>
                                    <a:lumOff val="0"/>
                                  </a:schemeClr>
                                </a:solidFill>
                                <a:ln w="25400" cap="flat" cmpd="sng" algn="ctr">
                                  <a:solidFill>
                                    <a:schemeClr val="accent1">
                                      <a:lumMod val="50000"/>
                                      <a:lumOff val="0"/>
                                    </a:schemeClr>
                                  </a:solidFill>
                                  <a:prstDash val="solid"/>
                                  <a:miter lim="800000"/>
                                  <a:headEnd/>
                                  <a:tailEnd/>
                                </a:ln>
                              </wps:spPr>
                              <wps:txbx>
                                <w:txbxContent>
                                  <w:p w14:paraId="4B51365B" w14:textId="77777777" w:rsidR="00171758" w:rsidRDefault="00171758" w:rsidP="00F219E1">
                                    <w:pPr>
                                      <w:jc w:val="center"/>
                                      <w:rPr>
                                        <w:color w:val="000000"/>
                                        <w:kern w:val="24"/>
                                        <w:sz w:val="20"/>
                                      </w:rPr>
                                    </w:pPr>
                                    <w:r>
                                      <w:rPr>
                                        <w:color w:val="000000"/>
                                        <w:kern w:val="24"/>
                                        <w:sz w:val="20"/>
                                      </w:rPr>
                                      <w:t xml:space="preserve">Neišvystyti KKI technologiniai, organizaciniai ir infrastruktūros resursai, atsižvelgiant į globalizacijos, </w:t>
                                    </w:r>
                                    <w:proofErr w:type="spellStart"/>
                                    <w:r>
                                      <w:rPr>
                                        <w:color w:val="000000"/>
                                        <w:kern w:val="24"/>
                                        <w:sz w:val="20"/>
                                      </w:rPr>
                                      <w:t>skaitmenizacijos</w:t>
                                    </w:r>
                                    <w:proofErr w:type="spellEnd"/>
                                    <w:r>
                                      <w:rPr>
                                        <w:color w:val="000000"/>
                                        <w:kern w:val="24"/>
                                        <w:sz w:val="20"/>
                                      </w:rPr>
                                      <w:t xml:space="preserve"> ir pandemijos iššūkius</w:t>
                                    </w:r>
                                  </w:p>
                                </w:txbxContent>
                              </wps:txbx>
                              <wps:bodyPr rot="0" vert="horz" wrap="square" lIns="91440" tIns="45720" rIns="91440" bIns="45720" anchor="ctr" anchorCtr="0" upright="1">
                                <a:noAutofit/>
                              </wps:bodyPr>
                            </wps:wsp>
                            <wps:wsp>
                              <wps:cNvPr id="962338227" name="Rectangle: Top Corners Rounded 49"/>
                              <wps:cNvSpPr>
                                <a:spLocks/>
                              </wps:cNvSpPr>
                              <wps:spPr bwMode="auto">
                                <a:xfrm>
                                  <a:off x="0" y="939179"/>
                                  <a:ext cx="2153400" cy="729636"/>
                                </a:xfrm>
                                <a:custGeom>
                                  <a:avLst/>
                                  <a:gdLst>
                                    <a:gd name="T0" fmla="*/ 121608 w 2153400"/>
                                    <a:gd name="T1" fmla="*/ 0 h 729636"/>
                                    <a:gd name="T2" fmla="*/ 2031792 w 2153400"/>
                                    <a:gd name="T3" fmla="*/ 0 h 729636"/>
                                    <a:gd name="T4" fmla="*/ 2153400 w 2153400"/>
                                    <a:gd name="T5" fmla="*/ 121608 h 729636"/>
                                    <a:gd name="T6" fmla="*/ 2153400 w 2153400"/>
                                    <a:gd name="T7" fmla="*/ 729636 h 729636"/>
                                    <a:gd name="T8" fmla="*/ 2153400 w 2153400"/>
                                    <a:gd name="T9" fmla="*/ 729636 h 729636"/>
                                    <a:gd name="T10" fmla="*/ 0 w 2153400"/>
                                    <a:gd name="T11" fmla="*/ 729636 h 729636"/>
                                    <a:gd name="T12" fmla="*/ 0 w 2153400"/>
                                    <a:gd name="T13" fmla="*/ 729636 h 729636"/>
                                    <a:gd name="T14" fmla="*/ 0 w 2153400"/>
                                    <a:gd name="T15" fmla="*/ 121608 h 729636"/>
                                    <a:gd name="T16" fmla="*/ 121608 w 2153400"/>
                                    <a:gd name="T17" fmla="*/ 0 h 7296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53400"/>
                                    <a:gd name="T28" fmla="*/ 0 h 729636"/>
                                    <a:gd name="T29" fmla="*/ 2153400 w 2153400"/>
                                    <a:gd name="T30" fmla="*/ 729636 h 7296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53400" h="729636">
                                      <a:moveTo>
                                        <a:pt x="121608" y="0"/>
                                      </a:moveTo>
                                      <a:lnTo>
                                        <a:pt x="2031792" y="0"/>
                                      </a:lnTo>
                                      <a:cubicBezTo>
                                        <a:pt x="2098954" y="0"/>
                                        <a:pt x="2153400" y="54446"/>
                                        <a:pt x="2153400" y="121608"/>
                                      </a:cubicBezTo>
                                      <a:lnTo>
                                        <a:pt x="2153400" y="729636"/>
                                      </a:lnTo>
                                      <a:lnTo>
                                        <a:pt x="0" y="729636"/>
                                      </a:lnTo>
                                      <a:lnTo>
                                        <a:pt x="0" y="121608"/>
                                      </a:lnTo>
                                      <a:cubicBezTo>
                                        <a:pt x="0" y="54446"/>
                                        <a:pt x="54446" y="0"/>
                                        <a:pt x="121608" y="0"/>
                                      </a:cubicBezTo>
                                      <a:close/>
                                    </a:path>
                                  </a:pathLst>
                                </a:custGeom>
                                <a:solidFill>
                                  <a:schemeClr val="accent6">
                                    <a:lumMod val="100000"/>
                                    <a:lumOff val="0"/>
                                  </a:schemeClr>
                                </a:solidFill>
                                <a:ln w="25400" cap="flat" cmpd="sng" algn="ctr">
                                  <a:solidFill>
                                    <a:schemeClr val="accent1">
                                      <a:lumMod val="50000"/>
                                      <a:lumOff val="0"/>
                                    </a:schemeClr>
                                  </a:solidFill>
                                  <a:prstDash val="solid"/>
                                  <a:miter lim="800000"/>
                                  <a:headEnd/>
                                  <a:tailEnd/>
                                </a:ln>
                              </wps:spPr>
                              <wps:txbx>
                                <w:txbxContent>
                                  <w:p w14:paraId="059F2218" w14:textId="1C5E9927" w:rsidR="00171758" w:rsidRDefault="00171758" w:rsidP="00F219E1">
                                    <w:pPr>
                                      <w:jc w:val="center"/>
                                      <w:rPr>
                                        <w:color w:val="000000"/>
                                        <w:kern w:val="24"/>
                                        <w:sz w:val="20"/>
                                      </w:rPr>
                                    </w:pPr>
                                    <w:r>
                                      <w:rPr>
                                        <w:color w:val="000000"/>
                                        <w:kern w:val="24"/>
                                        <w:sz w:val="20"/>
                                      </w:rPr>
                                      <w:t>Nepakankamai išplėtota KKI tinklaveika, tarptautinis ir tarpsektorinis bendradarbiavimas neužtikrina tarptautinio KKI konkurencingumo</w:t>
                                    </w:r>
                                  </w:p>
                                </w:txbxContent>
                              </wps:txbx>
                              <wps:bodyPr rot="0" vert="horz" wrap="square" lIns="91440" tIns="45720" rIns="91440" bIns="45720" anchor="ctr" anchorCtr="0" upright="1">
                                <a:noAutofit/>
                              </wps:bodyPr>
                            </wps:wsp>
                            <wps:wsp>
                              <wps:cNvPr id="24131038" name="Rectangle: Top Corners Rounded 50"/>
                              <wps:cNvSpPr>
                                <a:spLocks/>
                              </wps:cNvSpPr>
                              <wps:spPr bwMode="auto">
                                <a:xfrm>
                                  <a:off x="8103" y="1802092"/>
                                  <a:ext cx="2154822" cy="721989"/>
                                </a:xfrm>
                                <a:custGeom>
                                  <a:avLst/>
                                  <a:gdLst>
                                    <a:gd name="T0" fmla="*/ 120334 w 2154822"/>
                                    <a:gd name="T1" fmla="*/ 0 h 721989"/>
                                    <a:gd name="T2" fmla="*/ 2034488 w 2154822"/>
                                    <a:gd name="T3" fmla="*/ 0 h 721989"/>
                                    <a:gd name="T4" fmla="*/ 2154822 w 2154822"/>
                                    <a:gd name="T5" fmla="*/ 120334 h 721989"/>
                                    <a:gd name="T6" fmla="*/ 2154822 w 2154822"/>
                                    <a:gd name="T7" fmla="*/ 721989 h 721989"/>
                                    <a:gd name="T8" fmla="*/ 2154822 w 2154822"/>
                                    <a:gd name="T9" fmla="*/ 721989 h 721989"/>
                                    <a:gd name="T10" fmla="*/ 0 w 2154822"/>
                                    <a:gd name="T11" fmla="*/ 721989 h 721989"/>
                                    <a:gd name="T12" fmla="*/ 0 w 2154822"/>
                                    <a:gd name="T13" fmla="*/ 721989 h 721989"/>
                                    <a:gd name="T14" fmla="*/ 0 w 2154822"/>
                                    <a:gd name="T15" fmla="*/ 120334 h 721989"/>
                                    <a:gd name="T16" fmla="*/ 120334 w 2154822"/>
                                    <a:gd name="T17" fmla="*/ 0 h 72198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54822"/>
                                    <a:gd name="T28" fmla="*/ 0 h 721989"/>
                                    <a:gd name="T29" fmla="*/ 2154822 w 2154822"/>
                                    <a:gd name="T30" fmla="*/ 721989 h 721989"/>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54822" h="721989">
                                      <a:moveTo>
                                        <a:pt x="120334" y="0"/>
                                      </a:moveTo>
                                      <a:lnTo>
                                        <a:pt x="2034488" y="0"/>
                                      </a:lnTo>
                                      <a:cubicBezTo>
                                        <a:pt x="2100947" y="0"/>
                                        <a:pt x="2154822" y="53875"/>
                                        <a:pt x="2154822" y="120334"/>
                                      </a:cubicBezTo>
                                      <a:lnTo>
                                        <a:pt x="2154822" y="721989"/>
                                      </a:lnTo>
                                      <a:lnTo>
                                        <a:pt x="0" y="721989"/>
                                      </a:lnTo>
                                      <a:lnTo>
                                        <a:pt x="0" y="120334"/>
                                      </a:lnTo>
                                      <a:cubicBezTo>
                                        <a:pt x="0" y="53875"/>
                                        <a:pt x="53875" y="0"/>
                                        <a:pt x="120334" y="0"/>
                                      </a:cubicBezTo>
                                      <a:close/>
                                    </a:path>
                                  </a:pathLst>
                                </a:custGeom>
                                <a:solidFill>
                                  <a:schemeClr val="accent6">
                                    <a:lumMod val="100000"/>
                                    <a:lumOff val="0"/>
                                  </a:schemeClr>
                                </a:solidFill>
                                <a:ln w="25400" cap="flat" cmpd="sng" algn="ctr">
                                  <a:solidFill>
                                    <a:schemeClr val="accent1">
                                      <a:lumMod val="50000"/>
                                      <a:lumOff val="0"/>
                                    </a:schemeClr>
                                  </a:solidFill>
                                  <a:prstDash val="solid"/>
                                  <a:miter lim="800000"/>
                                  <a:headEnd/>
                                  <a:tailEnd/>
                                </a:ln>
                              </wps:spPr>
                              <wps:txbx>
                                <w:txbxContent>
                                  <w:p w14:paraId="44EBAED0" w14:textId="77777777" w:rsidR="00171758" w:rsidRDefault="00171758" w:rsidP="00F219E1">
                                    <w:pPr>
                                      <w:jc w:val="center"/>
                                      <w:rPr>
                                        <w:color w:val="000000"/>
                                        <w:kern w:val="24"/>
                                        <w:sz w:val="20"/>
                                      </w:rPr>
                                    </w:pPr>
                                    <w:r>
                                      <w:rPr>
                                        <w:color w:val="000000"/>
                                        <w:kern w:val="24"/>
                                        <w:sz w:val="20"/>
                                      </w:rPr>
                                      <w:t>Kompetencijų ir gebėjimų efektyviai plėtoti ir naudoti KKI potencialą ir susijusių su rinkų pažinimu, eksporto plėtros, inovacijų ir verslo sprendinių diegimu stoka</w:t>
                                    </w:r>
                                  </w:p>
                                </w:txbxContent>
                              </wps:txbx>
                              <wps:bodyPr rot="0" vert="horz" wrap="square" lIns="91440" tIns="45720" rIns="91440" bIns="45720" anchor="ctr" anchorCtr="0" upright="1">
                                <a:noAutofit/>
                              </wps:bodyPr>
                            </wps:wsp>
                            <wps:wsp>
                              <wps:cNvPr id="795652075" name="Rectangle: Top Corners Rounded 51"/>
                              <wps:cNvSpPr>
                                <a:spLocks/>
                              </wps:cNvSpPr>
                              <wps:spPr bwMode="auto">
                                <a:xfrm>
                                  <a:off x="750" y="2638705"/>
                                  <a:ext cx="2143125" cy="617203"/>
                                </a:xfrm>
                                <a:custGeom>
                                  <a:avLst/>
                                  <a:gdLst>
                                    <a:gd name="T0" fmla="*/ 102869 w 2143125"/>
                                    <a:gd name="T1" fmla="*/ 0 h 617203"/>
                                    <a:gd name="T2" fmla="*/ 2040256 w 2143125"/>
                                    <a:gd name="T3" fmla="*/ 0 h 617203"/>
                                    <a:gd name="T4" fmla="*/ 2143125 w 2143125"/>
                                    <a:gd name="T5" fmla="*/ 102869 h 617203"/>
                                    <a:gd name="T6" fmla="*/ 2143125 w 2143125"/>
                                    <a:gd name="T7" fmla="*/ 617203 h 617203"/>
                                    <a:gd name="T8" fmla="*/ 2143125 w 2143125"/>
                                    <a:gd name="T9" fmla="*/ 617203 h 617203"/>
                                    <a:gd name="T10" fmla="*/ 0 w 2143125"/>
                                    <a:gd name="T11" fmla="*/ 617203 h 617203"/>
                                    <a:gd name="T12" fmla="*/ 0 w 2143125"/>
                                    <a:gd name="T13" fmla="*/ 617203 h 617203"/>
                                    <a:gd name="T14" fmla="*/ 0 w 2143125"/>
                                    <a:gd name="T15" fmla="*/ 102869 h 617203"/>
                                    <a:gd name="T16" fmla="*/ 102869 w 2143125"/>
                                    <a:gd name="T17" fmla="*/ 0 h 6172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143125"/>
                                    <a:gd name="T28" fmla="*/ 0 h 617203"/>
                                    <a:gd name="T29" fmla="*/ 2143125 w 2143125"/>
                                    <a:gd name="T30" fmla="*/ 617203 h 617203"/>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143125" h="617203">
                                      <a:moveTo>
                                        <a:pt x="102869" y="0"/>
                                      </a:moveTo>
                                      <a:lnTo>
                                        <a:pt x="2040256" y="0"/>
                                      </a:lnTo>
                                      <a:cubicBezTo>
                                        <a:pt x="2097069" y="0"/>
                                        <a:pt x="2143125" y="46056"/>
                                        <a:pt x="2143125" y="102869"/>
                                      </a:cubicBezTo>
                                      <a:lnTo>
                                        <a:pt x="2143125" y="617203"/>
                                      </a:lnTo>
                                      <a:lnTo>
                                        <a:pt x="0" y="617203"/>
                                      </a:lnTo>
                                      <a:lnTo>
                                        <a:pt x="0" y="102869"/>
                                      </a:lnTo>
                                      <a:cubicBezTo>
                                        <a:pt x="0" y="46056"/>
                                        <a:pt x="46056" y="0"/>
                                        <a:pt x="102869" y="0"/>
                                      </a:cubicBezTo>
                                      <a:close/>
                                    </a:path>
                                  </a:pathLst>
                                </a:custGeom>
                                <a:solidFill>
                                  <a:schemeClr val="accent6">
                                    <a:lumMod val="100000"/>
                                    <a:lumOff val="0"/>
                                  </a:schemeClr>
                                </a:solidFill>
                                <a:ln w="25400" cap="flat" cmpd="sng" algn="ctr">
                                  <a:solidFill>
                                    <a:schemeClr val="accent1">
                                      <a:lumMod val="50000"/>
                                      <a:lumOff val="0"/>
                                    </a:schemeClr>
                                  </a:solidFill>
                                  <a:prstDash val="solid"/>
                                  <a:miter lim="800000"/>
                                  <a:headEnd/>
                                  <a:tailEnd/>
                                </a:ln>
                              </wps:spPr>
                              <wps:txbx>
                                <w:txbxContent>
                                  <w:p w14:paraId="209E2EF7" w14:textId="77777777" w:rsidR="00171758" w:rsidRDefault="00171758" w:rsidP="00F219E1">
                                    <w:pPr>
                                      <w:jc w:val="center"/>
                                      <w:rPr>
                                        <w:color w:val="000000"/>
                                        <w:kern w:val="24"/>
                                        <w:sz w:val="20"/>
                                      </w:rPr>
                                    </w:pPr>
                                    <w:r>
                                      <w:rPr>
                                        <w:color w:val="000000"/>
                                        <w:kern w:val="24"/>
                                        <w:sz w:val="20"/>
                                      </w:rPr>
                                      <w:t>Finansavimo šaltinių, įskaitant finansines priemones (</w:t>
                                    </w:r>
                                    <w:proofErr w:type="spellStart"/>
                                    <w:r>
                                      <w:rPr>
                                        <w:color w:val="000000"/>
                                        <w:kern w:val="24"/>
                                        <w:sz w:val="20"/>
                                      </w:rPr>
                                      <w:t>akceleravimo</w:t>
                                    </w:r>
                                    <w:proofErr w:type="spellEnd"/>
                                    <w:r>
                                      <w:rPr>
                                        <w:color w:val="000000"/>
                                        <w:kern w:val="24"/>
                                        <w:sz w:val="20"/>
                                      </w:rPr>
                                      <w:t xml:space="preserve"> fondų, rizikos kapitalo, paskolų, garantijų ir kt.), stoka</w:t>
                                    </w:r>
                                  </w:p>
                                </w:txbxContent>
                              </wps:txbx>
                              <wps:bodyPr rot="0" vert="horz" wrap="square" lIns="91440" tIns="45720" rIns="91440" bIns="45720" anchor="ctr" anchorCtr="0" upright="1">
                                <a:noAutofit/>
                              </wps:bodyPr>
                            </wps:wsp>
                            <wps:wsp>
                              <wps:cNvPr id="57728834" name="Rectangle: Single Corner Snipped 52"/>
                              <wps:cNvSpPr>
                                <a:spLocks/>
                              </wps:cNvSpPr>
                              <wps:spPr bwMode="auto">
                                <a:xfrm>
                                  <a:off x="2854365" y="411808"/>
                                  <a:ext cx="2499435" cy="493220"/>
                                </a:xfrm>
                                <a:custGeom>
                                  <a:avLst/>
                                  <a:gdLst>
                                    <a:gd name="T0" fmla="*/ 0 w 2499435"/>
                                    <a:gd name="T1" fmla="*/ 0 h 493220"/>
                                    <a:gd name="T2" fmla="*/ 2417230 w 2499435"/>
                                    <a:gd name="T3" fmla="*/ 0 h 493220"/>
                                    <a:gd name="T4" fmla="*/ 2499435 w 2499435"/>
                                    <a:gd name="T5" fmla="*/ 82205 h 493220"/>
                                    <a:gd name="T6" fmla="*/ 2499435 w 2499435"/>
                                    <a:gd name="T7" fmla="*/ 493220 h 493220"/>
                                    <a:gd name="T8" fmla="*/ 0 w 2499435"/>
                                    <a:gd name="T9" fmla="*/ 493220 h 493220"/>
                                    <a:gd name="T10" fmla="*/ 0 w 2499435"/>
                                    <a:gd name="T11" fmla="*/ 0 h 493220"/>
                                    <a:gd name="T12" fmla="*/ 0 60000 65536"/>
                                    <a:gd name="T13" fmla="*/ 0 60000 65536"/>
                                    <a:gd name="T14" fmla="*/ 0 60000 65536"/>
                                    <a:gd name="T15" fmla="*/ 0 60000 65536"/>
                                    <a:gd name="T16" fmla="*/ 0 60000 65536"/>
                                    <a:gd name="T17" fmla="*/ 0 60000 65536"/>
                                    <a:gd name="T18" fmla="*/ 0 w 2499435"/>
                                    <a:gd name="T19" fmla="*/ 0 h 493220"/>
                                    <a:gd name="T20" fmla="*/ 2499435 w 2499435"/>
                                    <a:gd name="T21" fmla="*/ 493220 h 493220"/>
                                  </a:gdLst>
                                  <a:ahLst/>
                                  <a:cxnLst>
                                    <a:cxn ang="T12">
                                      <a:pos x="T0" y="T1"/>
                                    </a:cxn>
                                    <a:cxn ang="T13">
                                      <a:pos x="T2" y="T3"/>
                                    </a:cxn>
                                    <a:cxn ang="T14">
                                      <a:pos x="T4" y="T5"/>
                                    </a:cxn>
                                    <a:cxn ang="T15">
                                      <a:pos x="T6" y="T7"/>
                                    </a:cxn>
                                    <a:cxn ang="T16">
                                      <a:pos x="T8" y="T9"/>
                                    </a:cxn>
                                    <a:cxn ang="T17">
                                      <a:pos x="T10" y="T11"/>
                                    </a:cxn>
                                  </a:cxnLst>
                                  <a:rect l="T18" t="T19" r="T20" b="T21"/>
                                  <a:pathLst>
                                    <a:path w="2499435" h="493220">
                                      <a:moveTo>
                                        <a:pt x="0" y="0"/>
                                      </a:moveTo>
                                      <a:lnTo>
                                        <a:pt x="2417230" y="0"/>
                                      </a:lnTo>
                                      <a:lnTo>
                                        <a:pt x="2499435" y="82205"/>
                                      </a:lnTo>
                                      <a:lnTo>
                                        <a:pt x="2499435" y="493220"/>
                                      </a:lnTo>
                                      <a:lnTo>
                                        <a:pt x="0" y="493220"/>
                                      </a:lnTo>
                                      <a:lnTo>
                                        <a:pt x="0" y="0"/>
                                      </a:lnTo>
                                      <a:close/>
                                    </a:path>
                                  </a:pathLst>
                                </a:custGeom>
                                <a:solidFill>
                                  <a:schemeClr val="accent1">
                                    <a:lumMod val="60000"/>
                                    <a:lumOff val="40000"/>
                                  </a:schemeClr>
                                </a:solidFill>
                                <a:ln w="25400" cap="flat" cmpd="sng" algn="ctr">
                                  <a:solidFill>
                                    <a:schemeClr val="accent5">
                                      <a:lumMod val="60000"/>
                                      <a:lumOff val="40000"/>
                                    </a:schemeClr>
                                  </a:solidFill>
                                  <a:prstDash val="solid"/>
                                  <a:miter lim="800000"/>
                                  <a:headEnd/>
                                  <a:tailEnd/>
                                </a:ln>
                              </wps:spPr>
                              <wps:txbx>
                                <w:txbxContent>
                                  <w:p w14:paraId="6F7C858E" w14:textId="77777777" w:rsidR="00171758" w:rsidRDefault="00171758" w:rsidP="00F219E1">
                                    <w:pPr>
                                      <w:rPr>
                                        <w:color w:val="000000"/>
                                        <w:sz w:val="20"/>
                                      </w:rPr>
                                    </w:pPr>
                                    <w:r>
                                      <w:rPr>
                                        <w:color w:val="000000"/>
                                        <w:sz w:val="20"/>
                                      </w:rPr>
                                      <w:t>Infrastruktūros ir kitų sąlygų gerinimas siekiant kurti konkurencingus ir paklausius KKI produktus ir (arba) paslaugas</w:t>
                                    </w:r>
                                  </w:p>
                                </w:txbxContent>
                              </wps:txbx>
                              <wps:bodyPr rot="0" vert="horz" wrap="square" lIns="91440" tIns="45720" rIns="91440" bIns="45720" anchor="t" anchorCtr="0" upright="1">
                                <a:noAutofit/>
                              </wps:bodyPr>
                            </wps:wsp>
                            <wps:wsp>
                              <wps:cNvPr id="1465919877" name="Rectangle: Single Corner Snipped 53"/>
                              <wps:cNvSpPr>
                                <a:spLocks/>
                              </wps:cNvSpPr>
                              <wps:spPr bwMode="auto">
                                <a:xfrm>
                                  <a:off x="2875226" y="962272"/>
                                  <a:ext cx="2478550" cy="492007"/>
                                </a:xfrm>
                                <a:custGeom>
                                  <a:avLst/>
                                  <a:gdLst>
                                    <a:gd name="T0" fmla="*/ 0 w 2478550"/>
                                    <a:gd name="T1" fmla="*/ 0 h 492007"/>
                                    <a:gd name="T2" fmla="*/ 2396547 w 2478550"/>
                                    <a:gd name="T3" fmla="*/ 0 h 492007"/>
                                    <a:gd name="T4" fmla="*/ 2478550 w 2478550"/>
                                    <a:gd name="T5" fmla="*/ 82003 h 492007"/>
                                    <a:gd name="T6" fmla="*/ 2478550 w 2478550"/>
                                    <a:gd name="T7" fmla="*/ 492007 h 492007"/>
                                    <a:gd name="T8" fmla="*/ 0 w 2478550"/>
                                    <a:gd name="T9" fmla="*/ 492007 h 492007"/>
                                    <a:gd name="T10" fmla="*/ 0 w 2478550"/>
                                    <a:gd name="T11" fmla="*/ 0 h 492007"/>
                                    <a:gd name="T12" fmla="*/ 0 60000 65536"/>
                                    <a:gd name="T13" fmla="*/ 0 60000 65536"/>
                                    <a:gd name="T14" fmla="*/ 0 60000 65536"/>
                                    <a:gd name="T15" fmla="*/ 0 60000 65536"/>
                                    <a:gd name="T16" fmla="*/ 0 60000 65536"/>
                                    <a:gd name="T17" fmla="*/ 0 60000 65536"/>
                                    <a:gd name="T18" fmla="*/ 0 w 2478550"/>
                                    <a:gd name="T19" fmla="*/ 0 h 492007"/>
                                    <a:gd name="T20" fmla="*/ 2478550 w 2478550"/>
                                    <a:gd name="T21" fmla="*/ 492007 h 492007"/>
                                  </a:gdLst>
                                  <a:ahLst/>
                                  <a:cxnLst>
                                    <a:cxn ang="T12">
                                      <a:pos x="T0" y="T1"/>
                                    </a:cxn>
                                    <a:cxn ang="T13">
                                      <a:pos x="T2" y="T3"/>
                                    </a:cxn>
                                    <a:cxn ang="T14">
                                      <a:pos x="T4" y="T5"/>
                                    </a:cxn>
                                    <a:cxn ang="T15">
                                      <a:pos x="T6" y="T7"/>
                                    </a:cxn>
                                    <a:cxn ang="T16">
                                      <a:pos x="T8" y="T9"/>
                                    </a:cxn>
                                    <a:cxn ang="T17">
                                      <a:pos x="T10" y="T11"/>
                                    </a:cxn>
                                  </a:cxnLst>
                                  <a:rect l="T18" t="T19" r="T20" b="T21"/>
                                  <a:pathLst>
                                    <a:path w="2478550" h="492007">
                                      <a:moveTo>
                                        <a:pt x="0" y="0"/>
                                      </a:moveTo>
                                      <a:lnTo>
                                        <a:pt x="2396547" y="0"/>
                                      </a:lnTo>
                                      <a:lnTo>
                                        <a:pt x="2478550" y="82003"/>
                                      </a:lnTo>
                                      <a:lnTo>
                                        <a:pt x="2478550" y="492007"/>
                                      </a:lnTo>
                                      <a:lnTo>
                                        <a:pt x="0" y="492007"/>
                                      </a:lnTo>
                                      <a:lnTo>
                                        <a:pt x="0" y="0"/>
                                      </a:lnTo>
                                      <a:close/>
                                    </a:path>
                                  </a:pathLst>
                                </a:custGeom>
                                <a:solidFill>
                                  <a:schemeClr val="accent1">
                                    <a:lumMod val="60000"/>
                                    <a:lumOff val="40000"/>
                                  </a:schemeClr>
                                </a:solidFill>
                                <a:ln w="25400" cap="flat" cmpd="sng" algn="ctr">
                                  <a:solidFill>
                                    <a:schemeClr val="accent5">
                                      <a:lumMod val="60000"/>
                                      <a:lumOff val="40000"/>
                                    </a:schemeClr>
                                  </a:solidFill>
                                  <a:prstDash val="solid"/>
                                  <a:miter lim="800000"/>
                                  <a:headEnd/>
                                  <a:tailEnd/>
                                </a:ln>
                              </wps:spPr>
                              <wps:txbx>
                                <w:txbxContent>
                                  <w:p w14:paraId="171C91E6" w14:textId="77777777" w:rsidR="00171758" w:rsidRDefault="00171758" w:rsidP="00F219E1">
                                    <w:pPr>
                                      <w:textAlignment w:val="baseline"/>
                                      <w:rPr>
                                        <w:color w:val="000000"/>
                                        <w:sz w:val="20"/>
                                      </w:rPr>
                                    </w:pPr>
                                    <w:r>
                                      <w:rPr>
                                        <w:color w:val="000000"/>
                                        <w:sz w:val="20"/>
                                      </w:rPr>
                                      <w:t>Dizaino sparnai</w:t>
                                    </w:r>
                                  </w:p>
                                </w:txbxContent>
                              </wps:txbx>
                              <wps:bodyPr rot="0" vert="horz" wrap="square" lIns="91440" tIns="45720" rIns="91440" bIns="45720" anchor="t" anchorCtr="0" upright="1">
                                <a:noAutofit/>
                              </wps:bodyPr>
                            </wps:wsp>
                            <wps:wsp>
                              <wps:cNvPr id="73901363" name="Straight Arrow Connector 54"/>
                              <wps:cNvCnPr>
                                <a:cxnSpLocks/>
                              </wps:cNvCnPr>
                              <wps:spPr bwMode="auto">
                                <a:xfrm>
                                  <a:off x="2172450" y="409575"/>
                                  <a:ext cx="702776" cy="798702"/>
                                </a:xfrm>
                                <a:prstGeom prst="straightConnector1">
                                  <a:avLst/>
                                </a:prstGeom>
                                <a:noFill/>
                                <a:ln w="9525" cap="flat" cmpd="sng" algn="ctr">
                                  <a:solidFill>
                                    <a:schemeClr val="accent2">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217DE46" id="Group 54" o:spid="_x0000_s1026" style="width:447pt;height:412.8pt;mso-position-horizontal-relative:char;mso-position-vertical-relative:line" coordsize="53538,3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">
                      <v:shapetype id="_x0000_t32" coordsize="21600,21600" o:spt="32" o:oned="t" path="m,l21600,21600e" filled="f">
                        <v:path arrowok="t" fillok="f" o:connecttype="none"/>
                        <o:lock v:ext="edit" shapetype="t"/>
                      </v:shapetype>
                      <v:shape id="Straight Arrow Connector 26" o:spid="_x0000_s1027" type="#_x0000_t32" style="position:absolute;left:21534;top:18380;width:6935;height:107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" strokecolor="#c0504d [3205]">
                        <v:stroke endarrow="block"/>
                        <o:lock v:ext="edit" shapetype="f"/>
                      </v:shape>
                      <v:shape id="Straight Arrow Connector 27" o:spid="_x0000_s1028" type="#_x0000_t32" style="position:absolute;left:21534;top:13039;width:7163;height:4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" strokecolor="#c0504d [3205]">
                        <v:stroke endarrow="block"/>
                        <o:lock v:ext="edit" shapetype="f"/>
                      </v:shape>
                      <v:shape id="Straight Arrow Connector 30" o:spid="_x0000_s1029" type="#_x0000_t32" style="position:absolute;left:21629;top:17991;width:7068;height:3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" strokecolor="#c0504d [3205]">
                        <v:stroke endarrow="block"/>
                        <o:lock v:ext="edit" shapetype="f"/>
                      </v:shape>
                      <v:shape id="Straight Arrow Connector 31" o:spid="_x0000_s1030" type="#_x0000_t32" style="position:absolute;left:21629;top:12082;width:7123;height:95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" strokecolor="#c0504d [3205]">
                        <v:stroke endarrow="block"/>
                        <o:lock v:ext="edit" shapetype="f"/>
                      </v:shape>
                      <v:shape id="Straight Arrow Connector 32" o:spid="_x0000_s1031" type="#_x0000_t32" style="position:absolute;left:21724;top:4095;width:6819;height:2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" strokecolor="#c0504d [3205]">
                        <v:stroke endarrow="block"/>
                        <o:lock v:ext="edit" shapetype="f"/>
                      </v:shape>
                      <v:shape id="Straight Arrow Connector 33" o:spid="_x0000_s1032" type="#_x0000_t32" style="position:absolute;left:21534;top:12082;width:7218;height:9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" strokecolor="#c0504d [3205]">
                        <v:stroke endarrow="block"/>
                        <o:lock v:ext="edit" shapetype="f"/>
                      </v:shape>
                      <v:shape id="Rectangle: Single Corner Snipped 39" o:spid="_x0000_s1033" style="position:absolute;left:28697;top:15359;width:24840;height:5263;visibility:visible;mso-wrap-style:square;v-text-anchor:top" coordsize="2484043,526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" adj="-11796480,,5400" path="m,l2396322,r87721,87721l2484043,526313,,526313,,xe" fillcolor="#95b3d7 [1940]" strokecolor="#92cddc [1944]" strokeweight="2pt">
                        <v:stroke joinstyle="miter"/>
                        <v:formulas/>
                        <v:path arrowok="t" o:connecttype="custom" o:connectlocs="0,0;2396322,0;2484043,87721;2484043,526313;0,526313;0,0" o:connectangles="0,0,0,0,0,0" textboxrect="0,0,2484043,526313"/>
                        <v:textbox>
                          <w:txbxContent>
                            <w:p w14:paraId="79E46DB2" w14:textId="77777777" w:rsidR="00171758" w:rsidRDefault="00171758" w:rsidP="00F219E1">
                              <w:pPr>
                                <w:rPr>
                                  <w:color w:val="000000"/>
                                  <w:sz w:val="20"/>
                                </w:rPr>
                              </w:pPr>
                              <w:r>
                                <w:rPr>
                                  <w:color w:val="000000"/>
                                  <w:sz w:val="20"/>
                                </w:rPr>
                                <w:t xml:space="preserve">KKI </w:t>
                              </w:r>
                              <w:proofErr w:type="spellStart"/>
                              <w:r>
                                <w:rPr>
                                  <w:color w:val="000000"/>
                                  <w:sz w:val="20"/>
                                </w:rPr>
                                <w:t>akceleravimo</w:t>
                              </w:r>
                              <w:proofErr w:type="spellEnd"/>
                              <w:r>
                                <w:rPr>
                                  <w:color w:val="000000"/>
                                  <w:sz w:val="20"/>
                                </w:rPr>
                                <w:t xml:space="preserve"> veikla</w:t>
                              </w:r>
                            </w:p>
                          </w:txbxContent>
                        </v:textbox>
                      </v:shape>
                      <v:shape id="Rectangle: Top Corners Rounded 46" o:spid="_x0000_s1034" style="position:absolute;left:81;width:21643;height:8191;visibility:visible;mso-wrap-style:square;v-text-anchor:middle" coordsize="2164347,81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" adj="-11796480,,5400" path="m136528,l2027819,v75402,,136528,61126,136528,136528l2164347,819149,,819149,,136528c,61126,61126,,136528,xe" fillcolor="#f79646 [3209]" strokecolor="#243f60 [1604]" strokeweight="2pt">
                        <v:stroke joinstyle="miter"/>
                        <v:formulas/>
                        <v:path arrowok="t" o:connecttype="custom" o:connectlocs="136528,0;2027819,0;2164347,136528;2164347,819149;2164347,819149;0,819149;0,819149;0,136528;136528,0" o:connectangles="0,0,0,0,0,0,0,0,0" textboxrect="0,0,2164347,819149"/>
                        <v:textbox>
                          <w:txbxContent>
                            <w:p w14:paraId="4B51365B" w14:textId="77777777" w:rsidR="00171758" w:rsidRDefault="00171758" w:rsidP="00F219E1">
                              <w:pPr>
                                <w:jc w:val="center"/>
                                <w:rPr>
                                  <w:color w:val="000000"/>
                                  <w:kern w:val="24"/>
                                  <w:sz w:val="20"/>
                                </w:rPr>
                              </w:pPr>
                              <w:r>
                                <w:rPr>
                                  <w:color w:val="000000"/>
                                  <w:kern w:val="24"/>
                                  <w:sz w:val="20"/>
                                </w:rPr>
                                <w:t xml:space="preserve">Neišvystyti KKI technologiniai, organizaciniai ir infrastruktūros resursai, atsižvelgiant į globalizacijos, </w:t>
                              </w:r>
                              <w:proofErr w:type="spellStart"/>
                              <w:r>
                                <w:rPr>
                                  <w:color w:val="000000"/>
                                  <w:kern w:val="24"/>
                                  <w:sz w:val="20"/>
                                </w:rPr>
                                <w:t>skaitmenizacijos</w:t>
                              </w:r>
                              <w:proofErr w:type="spellEnd"/>
                              <w:r>
                                <w:rPr>
                                  <w:color w:val="000000"/>
                                  <w:kern w:val="24"/>
                                  <w:sz w:val="20"/>
                                </w:rPr>
                                <w:t xml:space="preserve"> ir pandemijos iššūkius</w:t>
                              </w:r>
                            </w:p>
                          </w:txbxContent>
                        </v:textbox>
                      </v:shape>
                      <v:shape id="Rectangle: Top Corners Rounded 49" o:spid="_x0000_s1035" style="position:absolute;top:9391;width:21534;height:7297;visibility:visible;mso-wrap-style:square;v-text-anchor:middle" coordsize="2153400,729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" adj="-11796480,,5400" path="m121608,l2031792,v67162,,121608,54446,121608,121608l2153400,729636,,729636,,121608c,54446,54446,,121608,xe" fillcolor="#f79646 [3209]" strokecolor="#243f60 [1604]" strokeweight="2pt">
                        <v:stroke joinstyle="miter"/>
                        <v:formulas/>
                        <v:path arrowok="t" o:connecttype="custom" o:connectlocs="121608,0;2031792,0;2153400,121608;2153400,729636;2153400,729636;0,729636;0,729636;0,121608;121608,0" o:connectangles="0,0,0,0,0,0,0,0,0" textboxrect="0,0,2153400,729636"/>
                        <v:textbox>
                          <w:txbxContent>
                            <w:p w14:paraId="059F2218" w14:textId="1C5E9927" w:rsidR="00171758" w:rsidRDefault="00171758" w:rsidP="00F219E1">
                              <w:pPr>
                                <w:jc w:val="center"/>
                                <w:rPr>
                                  <w:color w:val="000000"/>
                                  <w:kern w:val="24"/>
                                  <w:sz w:val="20"/>
                                </w:rPr>
                              </w:pPr>
                              <w:r>
                                <w:rPr>
                                  <w:color w:val="000000"/>
                                  <w:kern w:val="24"/>
                                  <w:sz w:val="20"/>
                                </w:rPr>
                                <w:t>Nepakankamai išplėtota KKI tinklaveika, tarptautinis ir tarpsektorinis bendradarbiavimas neužtikrina tarptautinio KKI konkurencingumo</w:t>
                              </w:r>
                            </w:p>
                          </w:txbxContent>
                        </v:textbox>
                      </v:shape>
                      <v:shape id="Rectangle: Top Corners Rounded 50" o:spid="_x0000_s1036" style="position:absolute;left:81;top:18020;width:21548;height:7220;visibility:visible;mso-wrap-style:square;v-text-anchor:middle" coordsize="2154822,721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" adj="-11796480,,5400" path="m120334,l2034488,v66459,,120334,53875,120334,120334l2154822,721989,,721989,,120334c,53875,53875,,120334,xe" fillcolor="#f79646 [3209]" strokecolor="#243f60 [1604]" strokeweight="2pt">
                        <v:stroke joinstyle="miter"/>
                        <v:formulas/>
                        <v:path arrowok="t" o:connecttype="custom" o:connectlocs="120334,0;2034488,0;2154822,120334;2154822,721989;2154822,721989;0,721989;0,721989;0,120334;120334,0" o:connectangles="0,0,0,0,0,0,0,0,0" textboxrect="0,0,2154822,721989"/>
                        <v:textbox>
                          <w:txbxContent>
                            <w:p w14:paraId="44EBAED0" w14:textId="77777777" w:rsidR="00171758" w:rsidRDefault="00171758" w:rsidP="00F219E1">
                              <w:pPr>
                                <w:jc w:val="center"/>
                                <w:rPr>
                                  <w:color w:val="000000"/>
                                  <w:kern w:val="24"/>
                                  <w:sz w:val="20"/>
                                </w:rPr>
                              </w:pPr>
                              <w:r>
                                <w:rPr>
                                  <w:color w:val="000000"/>
                                  <w:kern w:val="24"/>
                                  <w:sz w:val="20"/>
                                </w:rPr>
                                <w:t>Kompetencijų ir gebėjimų efektyviai plėtoti ir naudoti KKI potencialą ir susijusių su rinkų pažinimu, eksporto plėtros, inovacijų ir verslo sprendinių diegimu stoka</w:t>
                              </w:r>
                            </w:p>
                          </w:txbxContent>
                        </v:textbox>
                      </v:shape>
                      <v:shape id="Rectangle: Top Corners Rounded 51" o:spid="_x0000_s1037" style="position:absolute;left:7;top:26387;width:21431;height:6172;visibility:visible;mso-wrap-style:square;v-text-anchor:middle" coordsize="2143125,617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" adj="-11796480,,5400" path="m102869,l2040256,v56813,,102869,46056,102869,102869l2143125,617203,,617203,,102869c,46056,46056,,102869,xe" fillcolor="#f79646 [3209]" strokecolor="#243f60 [1604]" strokeweight="2pt">
                        <v:stroke joinstyle="miter"/>
                        <v:formulas/>
                        <v:path arrowok="t" o:connecttype="custom" o:connectlocs="102869,0;2040256,0;2143125,102869;2143125,617203;2143125,617203;0,617203;0,617203;0,102869;102869,0" o:connectangles="0,0,0,0,0,0,0,0,0" textboxrect="0,0,2143125,617203"/>
                        <v:textbox>
                          <w:txbxContent>
                            <w:p w14:paraId="209E2EF7" w14:textId="77777777" w:rsidR="00171758" w:rsidRDefault="00171758" w:rsidP="00F219E1">
                              <w:pPr>
                                <w:jc w:val="center"/>
                                <w:rPr>
                                  <w:color w:val="000000"/>
                                  <w:kern w:val="24"/>
                                  <w:sz w:val="20"/>
                                </w:rPr>
                              </w:pPr>
                              <w:r>
                                <w:rPr>
                                  <w:color w:val="000000"/>
                                  <w:kern w:val="24"/>
                                  <w:sz w:val="20"/>
                                </w:rPr>
                                <w:t>Finansavimo šaltinių, įskaitant finansines priemones (</w:t>
                              </w:r>
                              <w:proofErr w:type="spellStart"/>
                              <w:r>
                                <w:rPr>
                                  <w:color w:val="000000"/>
                                  <w:kern w:val="24"/>
                                  <w:sz w:val="20"/>
                                </w:rPr>
                                <w:t>akceleravimo</w:t>
                              </w:r>
                              <w:proofErr w:type="spellEnd"/>
                              <w:r>
                                <w:rPr>
                                  <w:color w:val="000000"/>
                                  <w:kern w:val="24"/>
                                  <w:sz w:val="20"/>
                                </w:rPr>
                                <w:t xml:space="preserve"> fondų, rizikos kapitalo, paskolų, garantijų ir kt.), stoka</w:t>
                              </w:r>
                            </w:p>
                          </w:txbxContent>
                        </v:textbox>
                      </v:shape>
                      <v:shape id="Rectangle: Single Corner Snipped 52" o:spid="_x0000_s1038" style="position:absolute;left:28543;top:4118;width:24995;height:4932;visibility:visible;mso-wrap-style:square;v-text-anchor:top" coordsize="2499435,493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" adj="-11796480,,5400" path="m,l2417230,r82205,82205l2499435,493220,,493220,,xe" fillcolor="#95b3d7 [1940]" strokecolor="#92cddc [1944]" strokeweight="2pt">
                        <v:stroke joinstyle="miter"/>
                        <v:formulas/>
                        <v:path arrowok="t" o:connecttype="custom" o:connectlocs="0,0;2417230,0;2499435,82205;2499435,493220;0,493220;0,0" o:connectangles="0,0,0,0,0,0" textboxrect="0,0,2499435,493220"/>
                        <v:textbox>
                          <w:txbxContent>
                            <w:p w14:paraId="6F7C858E" w14:textId="77777777" w:rsidR="00171758" w:rsidRDefault="00171758" w:rsidP="00F219E1">
                              <w:pPr>
                                <w:rPr>
                                  <w:color w:val="000000"/>
                                  <w:sz w:val="20"/>
                                </w:rPr>
                              </w:pPr>
                              <w:r>
                                <w:rPr>
                                  <w:color w:val="000000"/>
                                  <w:sz w:val="20"/>
                                </w:rPr>
                                <w:t>Infrastruktūros ir kitų sąlygų gerinimas siekiant kurti konkurencingus ir paklausius KKI produktus ir (arba) paslaugas</w:t>
                              </w:r>
                            </w:p>
                          </w:txbxContent>
                        </v:textbox>
                      </v:shape>
                      <v:shape id="Rectangle: Single Corner Snipped 53" o:spid="_x0000_s1039" style="position:absolute;left:28752;top:9622;width:24785;height:4920;visibility:visible;mso-wrap-style:square;v-text-anchor:top" coordsize="2478550,49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" adj="-11796480,,5400" path="m,l2396547,r82003,82003l2478550,492007,,492007,,xe" fillcolor="#95b3d7 [1940]" strokecolor="#92cddc [1944]" strokeweight="2pt">
                        <v:stroke joinstyle="miter"/>
                        <v:formulas/>
                        <v:path arrowok="t" o:connecttype="custom" o:connectlocs="0,0;2396547,0;2478550,82003;2478550,492007;0,492007;0,0" o:connectangles="0,0,0,0,0,0" textboxrect="0,0,2478550,492007"/>
                        <v:textbox>
                          <w:txbxContent>
                            <w:p w14:paraId="171C91E6" w14:textId="77777777" w:rsidR="00171758" w:rsidRDefault="00171758" w:rsidP="00F219E1">
                              <w:pPr>
                                <w:textAlignment w:val="baseline"/>
                                <w:rPr>
                                  <w:color w:val="000000"/>
                                  <w:sz w:val="20"/>
                                </w:rPr>
                              </w:pPr>
                              <w:r>
                                <w:rPr>
                                  <w:color w:val="000000"/>
                                  <w:sz w:val="20"/>
                                </w:rPr>
                                <w:t>Dizaino sparnai</w:t>
                              </w:r>
                            </w:p>
                          </w:txbxContent>
                        </v:textbox>
                      </v:shape>
                      <v:shape id="Straight Arrow Connector 54" o:spid="_x0000_s1040" type="#_x0000_t32" style="position:absolute;left:21724;top:4095;width:7028;height:7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" strokecolor="#c0504d [3205]">
                        <v:stroke endarrow="block"/>
                        <o:lock v:ext="edit" shapetype="f"/>
                      </v:shape>
                      <w10:anchorlock/>
                    </v:group>
                  </w:pict>
                </mc:Fallback>
              </mc:AlternateContent>
            </w:r>
          </w:p>
          <w:p w14:paraId="68368BFD" w14:textId="77777777" w:rsidR="00F219E1" w:rsidRDefault="00F219E1" w:rsidP="009502DA">
            <w:pPr>
              <w:tabs>
                <w:tab w:val="left" w:pos="860"/>
              </w:tabs>
              <w:ind w:firstLine="567"/>
              <w:jc w:val="both"/>
              <w:rPr>
                <w:i/>
                <w:iCs/>
                <w:color w:val="000000" w:themeColor="text1"/>
                <w:sz w:val="20"/>
              </w:rPr>
            </w:pPr>
          </w:p>
          <w:p w14:paraId="5DE05D80" w14:textId="0FE53BDF" w:rsidR="00050DAE" w:rsidRPr="00305357" w:rsidRDefault="00050DAE" w:rsidP="009502DA">
            <w:pPr>
              <w:tabs>
                <w:tab w:val="left" w:pos="860"/>
              </w:tabs>
              <w:ind w:firstLine="567"/>
              <w:jc w:val="both"/>
              <w:rPr>
                <w:i/>
                <w:iCs/>
                <w:color w:val="000000" w:themeColor="text1"/>
                <w:sz w:val="20"/>
              </w:rPr>
            </w:pPr>
            <w:r>
              <w:rPr>
                <w:i/>
                <w:iCs/>
                <w:color w:val="000000" w:themeColor="text1"/>
                <w:sz w:val="20"/>
              </w:rPr>
              <w:t xml:space="preserve">Duomenų šaltinis: </w:t>
            </w:r>
            <w:r w:rsidRPr="0080597D">
              <w:rPr>
                <w:i/>
                <w:iCs/>
                <w:color w:val="000000" w:themeColor="text1"/>
                <w:sz w:val="20"/>
              </w:rPr>
              <w:t>sudaryta autorių pagal 2021 – 2030 metų Lietuvos Respublikos kultūros ir kūrybingumo programą</w:t>
            </w:r>
          </w:p>
          <w:p w14:paraId="5744EC08" w14:textId="77777777" w:rsidR="00E0010A" w:rsidRPr="00DE47D6" w:rsidRDefault="00E0010A" w:rsidP="009502DA">
            <w:pPr>
              <w:tabs>
                <w:tab w:val="left" w:pos="598"/>
              </w:tabs>
              <w:ind w:firstLine="567"/>
              <w:jc w:val="both"/>
              <w:rPr>
                <w:i/>
                <w:color w:val="000000" w:themeColor="text1"/>
                <w:sz w:val="20"/>
              </w:rPr>
            </w:pPr>
          </w:p>
          <w:p w14:paraId="154E40F0" w14:textId="39F8073A" w:rsidR="00A13816" w:rsidRPr="00DE47D6" w:rsidRDefault="00A13816" w:rsidP="00D32972">
            <w:pPr>
              <w:tabs>
                <w:tab w:val="left" w:pos="598"/>
              </w:tabs>
              <w:jc w:val="both"/>
              <w:rPr>
                <w:i/>
                <w:color w:val="000000" w:themeColor="text1"/>
                <w:sz w:val="22"/>
                <w:szCs w:val="24"/>
              </w:rPr>
            </w:pPr>
          </w:p>
        </w:tc>
      </w:tr>
    </w:tbl>
    <w:p w14:paraId="74B7ADD1" w14:textId="77777777" w:rsidR="00A13816" w:rsidRPr="00DE47D6" w:rsidRDefault="00A13816" w:rsidP="009502DA">
      <w:pPr>
        <w:jc w:val="center"/>
        <w:rPr>
          <w:b/>
          <w:bCs/>
          <w:color w:val="000000" w:themeColor="text1"/>
        </w:rPr>
      </w:pPr>
    </w:p>
    <w:p w14:paraId="0C57ACC4" w14:textId="77777777" w:rsidR="0060211A" w:rsidRDefault="0060211A" w:rsidP="009502DA">
      <w:pPr>
        <w:jc w:val="center"/>
        <w:rPr>
          <w:b/>
          <w:bCs/>
          <w:color w:val="000000" w:themeColor="text1"/>
        </w:rPr>
      </w:pPr>
    </w:p>
    <w:p w14:paraId="5C539042" w14:textId="077E1E29" w:rsidR="00A13816" w:rsidRPr="00DE47D6" w:rsidRDefault="00020307" w:rsidP="009502DA">
      <w:pPr>
        <w:jc w:val="center"/>
        <w:rPr>
          <w:b/>
          <w:bCs/>
          <w:color w:val="000000" w:themeColor="text1"/>
        </w:rPr>
      </w:pPr>
      <w:r w:rsidRPr="00DE47D6">
        <w:rPr>
          <w:b/>
          <w:bCs/>
          <w:color w:val="000000" w:themeColor="text1"/>
        </w:rPr>
        <w:t>III SKYRIUS</w:t>
      </w:r>
    </w:p>
    <w:p w14:paraId="0CD20D25" w14:textId="77777777" w:rsidR="00A13816" w:rsidRPr="00DE47D6" w:rsidRDefault="00020307" w:rsidP="009502DA">
      <w:pPr>
        <w:jc w:val="center"/>
        <w:rPr>
          <w:b/>
          <w:bCs/>
          <w:color w:val="000000" w:themeColor="text1"/>
        </w:rPr>
      </w:pPr>
      <w:r w:rsidRPr="00DE47D6">
        <w:rPr>
          <w:b/>
          <w:bCs/>
          <w:color w:val="000000" w:themeColor="text1"/>
        </w:rPr>
        <w:t>ALTERNATYVŲ ANALIZĖ</w:t>
      </w:r>
    </w:p>
    <w:p w14:paraId="714EFDC2" w14:textId="77777777" w:rsidR="00A13816" w:rsidRPr="00DE47D6" w:rsidRDefault="00A13816" w:rsidP="009502DA">
      <w:pPr>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4"/>
      </w:tblGrid>
      <w:tr w:rsidR="00DE47D6" w:rsidRPr="00DE47D6" w14:paraId="1A591B15" w14:textId="77777777">
        <w:tc>
          <w:tcPr>
            <w:tcW w:w="9818" w:type="dxa"/>
            <w:shd w:val="clear" w:color="auto" w:fill="DBE5F1" w:themeFill="accent1" w:themeFillTint="33"/>
          </w:tcPr>
          <w:p w14:paraId="7E69F9F4" w14:textId="77777777" w:rsidR="00A13816" w:rsidRPr="00DE47D6" w:rsidRDefault="00020307" w:rsidP="009502DA">
            <w:pPr>
              <w:tabs>
                <w:tab w:val="left" w:pos="598"/>
              </w:tabs>
              <w:jc w:val="center"/>
              <w:rPr>
                <w:b/>
                <w:color w:val="000000" w:themeColor="text1"/>
                <w:szCs w:val="24"/>
              </w:rPr>
            </w:pPr>
            <w:r w:rsidRPr="00DE47D6">
              <w:rPr>
                <w:b/>
                <w:color w:val="000000" w:themeColor="text1"/>
                <w:szCs w:val="24"/>
              </w:rPr>
              <w:t>PIRMASIS SKIRSNIS</w:t>
            </w:r>
          </w:p>
          <w:p w14:paraId="42A6F6DC" w14:textId="77777777" w:rsidR="00A13816" w:rsidRPr="00DE47D6" w:rsidRDefault="00020307" w:rsidP="009502DA">
            <w:pPr>
              <w:tabs>
                <w:tab w:val="left" w:pos="598"/>
              </w:tabs>
              <w:jc w:val="center"/>
              <w:rPr>
                <w:color w:val="000000" w:themeColor="text1"/>
                <w:sz w:val="20"/>
              </w:rPr>
            </w:pPr>
            <w:r w:rsidRPr="00DE47D6">
              <w:rPr>
                <w:b/>
                <w:color w:val="000000" w:themeColor="text1"/>
                <w:szCs w:val="24"/>
              </w:rPr>
              <w:t>PLĖTROS PROGRAMOS PAŽANGOS PRIEMONĖS ALTERNATYVOS</w:t>
            </w:r>
          </w:p>
        </w:tc>
      </w:tr>
      <w:tr w:rsidR="00A13816" w:rsidRPr="00DE47D6" w14:paraId="4CB86706" w14:textId="77777777">
        <w:tc>
          <w:tcPr>
            <w:tcW w:w="9818" w:type="dxa"/>
            <w:shd w:val="clear" w:color="auto" w:fill="auto"/>
          </w:tcPr>
          <w:p w14:paraId="50434527" w14:textId="18CBC412" w:rsidR="0047096A" w:rsidRDefault="008252E9" w:rsidP="009502DA">
            <w:pPr>
              <w:tabs>
                <w:tab w:val="left" w:pos="598"/>
              </w:tabs>
              <w:ind w:firstLine="567"/>
              <w:jc w:val="both"/>
              <w:rPr>
                <w:iCs/>
                <w:color w:val="000000" w:themeColor="text1"/>
                <w:sz w:val="20"/>
              </w:rPr>
            </w:pPr>
            <w:r w:rsidRPr="00DE47D6">
              <w:rPr>
                <w:iCs/>
                <w:color w:val="000000" w:themeColor="text1"/>
                <w:sz w:val="20"/>
              </w:rPr>
              <w:t>Formuluojamos</w:t>
            </w:r>
            <w:r w:rsidR="007109D3">
              <w:rPr>
                <w:iCs/>
                <w:color w:val="000000" w:themeColor="text1"/>
                <w:sz w:val="20"/>
              </w:rPr>
              <w:t>e</w:t>
            </w:r>
            <w:r w:rsidRPr="00DE47D6">
              <w:rPr>
                <w:iCs/>
                <w:color w:val="000000" w:themeColor="text1"/>
                <w:sz w:val="20"/>
              </w:rPr>
              <w:t xml:space="preserve"> alternatyvos</w:t>
            </w:r>
            <w:r w:rsidR="007109D3">
              <w:rPr>
                <w:iCs/>
                <w:color w:val="000000" w:themeColor="text1"/>
                <w:sz w:val="20"/>
              </w:rPr>
              <w:t>e</w:t>
            </w:r>
            <w:r w:rsidRPr="00DE47D6">
              <w:rPr>
                <w:iCs/>
                <w:color w:val="000000" w:themeColor="text1"/>
                <w:sz w:val="20"/>
              </w:rPr>
              <w:t xml:space="preserve"> yra skiriamos t</w:t>
            </w:r>
            <w:r w:rsidR="001722E5" w:rsidRPr="00DE47D6">
              <w:rPr>
                <w:iCs/>
                <w:color w:val="000000" w:themeColor="text1"/>
                <w:sz w:val="20"/>
              </w:rPr>
              <w:t>os</w:t>
            </w:r>
            <w:r w:rsidRPr="00DE47D6">
              <w:rPr>
                <w:iCs/>
                <w:color w:val="000000" w:themeColor="text1"/>
                <w:sz w:val="20"/>
              </w:rPr>
              <w:t xml:space="preserve"> pači</w:t>
            </w:r>
            <w:r w:rsidR="001722E5" w:rsidRPr="00DE47D6">
              <w:rPr>
                <w:iCs/>
                <w:color w:val="000000" w:themeColor="text1"/>
                <w:sz w:val="20"/>
              </w:rPr>
              <w:t>os</w:t>
            </w:r>
            <w:r w:rsidRPr="00DE47D6">
              <w:rPr>
                <w:iCs/>
                <w:color w:val="000000" w:themeColor="text1"/>
                <w:sz w:val="20"/>
              </w:rPr>
              <w:t xml:space="preserve"> problem</w:t>
            </w:r>
            <w:r w:rsidR="001722E5" w:rsidRPr="00DE47D6">
              <w:rPr>
                <w:iCs/>
                <w:color w:val="000000" w:themeColor="text1"/>
                <w:sz w:val="20"/>
              </w:rPr>
              <w:t xml:space="preserve">os </w:t>
            </w:r>
            <w:r w:rsidRPr="00DE47D6">
              <w:rPr>
                <w:iCs/>
                <w:color w:val="000000" w:themeColor="text1"/>
                <w:sz w:val="20"/>
              </w:rPr>
              <w:t xml:space="preserve">(neišnaudojamas KKI potencialas kurti aukštos pridėtinės vertės ekonomiką ir inovatyvias socialines paslaugas sistemiškai ir specifiškai neauginant paties KKI sektoriaus) visoms jos priežastims (1.1. - 1.4.) spręsti. </w:t>
            </w:r>
          </w:p>
          <w:p w14:paraId="64555D04" w14:textId="70244DEC" w:rsidR="00B11828" w:rsidRPr="00B11828" w:rsidRDefault="0047096A" w:rsidP="00B11828">
            <w:pPr>
              <w:tabs>
                <w:tab w:val="left" w:pos="598"/>
              </w:tabs>
              <w:ind w:firstLine="567"/>
              <w:jc w:val="both"/>
              <w:rPr>
                <w:iCs/>
                <w:color w:val="000000" w:themeColor="text1"/>
                <w:sz w:val="20"/>
              </w:rPr>
            </w:pPr>
            <w:r>
              <w:rPr>
                <w:iCs/>
                <w:color w:val="000000" w:themeColor="text1"/>
                <w:sz w:val="20"/>
              </w:rPr>
              <w:t>KKI potencial</w:t>
            </w:r>
            <w:r w:rsidR="00B11828">
              <w:rPr>
                <w:iCs/>
                <w:color w:val="000000" w:themeColor="text1"/>
                <w:sz w:val="20"/>
              </w:rPr>
              <w:t>ą</w:t>
            </w:r>
            <w:r>
              <w:rPr>
                <w:iCs/>
                <w:color w:val="000000" w:themeColor="text1"/>
                <w:sz w:val="20"/>
              </w:rPr>
              <w:t xml:space="preserve"> spręsti socialinius ir ekonominius iššūkius</w:t>
            </w:r>
            <w:r w:rsidR="00B11828">
              <w:rPr>
                <w:iCs/>
                <w:color w:val="000000" w:themeColor="text1"/>
                <w:sz w:val="20"/>
              </w:rPr>
              <w:t xml:space="preserve"> tikslinga matuoti per KKI veiklų socialinio poveikio vertinimą.</w:t>
            </w:r>
            <w:r w:rsidR="00B11828">
              <w:t xml:space="preserve"> </w:t>
            </w:r>
            <w:r w:rsidR="00B11828" w:rsidRPr="00B11828">
              <w:rPr>
                <w:iCs/>
                <w:color w:val="000000" w:themeColor="text1"/>
                <w:sz w:val="20"/>
              </w:rPr>
              <w:t xml:space="preserve">KKI socialinis poveikis – </w:t>
            </w:r>
            <w:r w:rsidR="00B11828">
              <w:rPr>
                <w:iCs/>
                <w:color w:val="000000" w:themeColor="text1"/>
                <w:sz w:val="20"/>
              </w:rPr>
              <w:t xml:space="preserve">tai </w:t>
            </w:r>
            <w:r w:rsidR="00B11828" w:rsidRPr="00B11828">
              <w:rPr>
                <w:iCs/>
                <w:color w:val="000000" w:themeColor="text1"/>
                <w:sz w:val="20"/>
              </w:rPr>
              <w:t>KKI kuriama vertė visuomenei, sprendžiant visuomenei aktualius iššūkius ir problemas, tokias kaip (bet neapsiribojant):</w:t>
            </w:r>
          </w:p>
          <w:p w14:paraId="39DE4642" w14:textId="57430EF6"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w:t>
            </w:r>
            <w:r>
              <w:rPr>
                <w:iCs/>
                <w:color w:val="000000" w:themeColor="text1"/>
                <w:sz w:val="20"/>
              </w:rPr>
              <w:t xml:space="preserve"> </w:t>
            </w:r>
            <w:r w:rsidRPr="00B11828">
              <w:rPr>
                <w:iCs/>
                <w:color w:val="000000" w:themeColor="text1"/>
                <w:sz w:val="20"/>
              </w:rPr>
              <w:t>Paslaugos ar produktai, didinantys prieinamumą, patrauklumą ir aktualumą pažeidžiamoms tikslinėms grupėms, priklausomai nuo paslaugos / produkto / srities:   asmenims su negalia; tėvams su mažais vaikais; jaunimui; vyresniems žmonėms; žmonėms, turintiems sveikatos sutrikimų; socialinę riziką patiriantiems asmenims; regionų gyventojams ir pan.;</w:t>
            </w:r>
          </w:p>
          <w:p w14:paraId="1F3A29B8" w14:textId="61D5859A"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w:t>
            </w:r>
            <w:r>
              <w:rPr>
                <w:iCs/>
                <w:color w:val="000000" w:themeColor="text1"/>
                <w:sz w:val="20"/>
              </w:rPr>
              <w:t xml:space="preserve"> </w:t>
            </w:r>
            <w:r w:rsidRPr="00B11828">
              <w:rPr>
                <w:iCs/>
                <w:color w:val="000000" w:themeColor="text1"/>
                <w:sz w:val="20"/>
              </w:rPr>
              <w:t>Žiedinės ekonomikos principus atitinkančios – žmonėms ir gamtai, aplinkai neutralios arba draugiškos paslaugos ar produktai;</w:t>
            </w:r>
          </w:p>
          <w:p w14:paraId="155F4639" w14:textId="3E261F30"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w:t>
            </w:r>
            <w:r>
              <w:rPr>
                <w:iCs/>
                <w:color w:val="000000" w:themeColor="text1"/>
                <w:sz w:val="20"/>
              </w:rPr>
              <w:t xml:space="preserve"> </w:t>
            </w:r>
            <w:r w:rsidRPr="00B11828">
              <w:rPr>
                <w:iCs/>
                <w:color w:val="000000" w:themeColor="text1"/>
                <w:sz w:val="20"/>
              </w:rPr>
              <w:t>Paslaugos ar produktai, ugdantys pažeidžiamų tikslinių grupių socialines ar kitas, geresnei gyvenimo kokybei būtinas kompetencijas (savarankiškumą, socialinę atsakomybę, bendruomeniškumą ir pan.).</w:t>
            </w:r>
          </w:p>
          <w:p w14:paraId="0315AC09" w14:textId="77777777"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 xml:space="preserve">KKI veiklos specifika ir būdai, sprendžiantys visuomenės iššūkius ir problemas: </w:t>
            </w:r>
          </w:p>
          <w:p w14:paraId="71759901" w14:textId="3AAAC130"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1)</w:t>
            </w:r>
            <w:r>
              <w:rPr>
                <w:iCs/>
                <w:color w:val="000000" w:themeColor="text1"/>
                <w:sz w:val="20"/>
              </w:rPr>
              <w:t xml:space="preserve"> </w:t>
            </w:r>
            <w:r w:rsidRPr="00B11828">
              <w:rPr>
                <w:iCs/>
                <w:color w:val="000000" w:themeColor="text1"/>
                <w:sz w:val="20"/>
              </w:rPr>
              <w:t xml:space="preserve">Socialinės inovacijos  – tai nauji arba patobulinti produktai ar procesai (arba jų derinys), kuriais tenkinami įvairaus pobūdžio socialiniai poreikiai, sprendžiamos socialinės ir ekonominės problemos. Socialinės inovacijos yra bet koks </w:t>
            </w:r>
            <w:r w:rsidRPr="00B11828">
              <w:rPr>
                <w:iCs/>
                <w:color w:val="000000" w:themeColor="text1"/>
                <w:sz w:val="20"/>
              </w:rPr>
              <w:lastRenderedPageBreak/>
              <w:t>sisteminis pokytis, kuriantis poveikį žmogui, visuomenei ar gamtai. Socialinėmis inovacijomis siekiama gerinti individų ir visos visuomenės gerovę</w:t>
            </w:r>
            <w:r>
              <w:rPr>
                <w:iCs/>
                <w:color w:val="000000" w:themeColor="text1"/>
                <w:sz w:val="20"/>
              </w:rPr>
              <w:t>;</w:t>
            </w:r>
          </w:p>
          <w:p w14:paraId="58DD93A0" w14:textId="18FB7D2F" w:rsidR="00B11828" w:rsidRPr="00B11828" w:rsidRDefault="00B11828" w:rsidP="00B11828">
            <w:pPr>
              <w:tabs>
                <w:tab w:val="left" w:pos="598"/>
              </w:tabs>
              <w:ind w:firstLine="567"/>
              <w:jc w:val="both"/>
              <w:rPr>
                <w:iCs/>
                <w:color w:val="000000" w:themeColor="text1"/>
                <w:sz w:val="20"/>
              </w:rPr>
            </w:pPr>
            <w:r w:rsidRPr="00B11828">
              <w:rPr>
                <w:iCs/>
                <w:color w:val="000000" w:themeColor="text1"/>
                <w:sz w:val="20"/>
              </w:rPr>
              <w:t>2)</w:t>
            </w:r>
            <w:r>
              <w:rPr>
                <w:iCs/>
                <w:color w:val="000000" w:themeColor="text1"/>
                <w:sz w:val="20"/>
              </w:rPr>
              <w:t xml:space="preserve"> </w:t>
            </w:r>
            <w:r w:rsidRPr="00B11828">
              <w:rPr>
                <w:iCs/>
                <w:color w:val="000000" w:themeColor="text1"/>
                <w:sz w:val="20"/>
              </w:rPr>
              <w:t>Socialinis verslas – kaip apibrėžtas socialinio verslo koncepcijoje</w:t>
            </w:r>
            <w:r>
              <w:rPr>
                <w:rStyle w:val="FootnoteReference"/>
                <w:iCs/>
                <w:color w:val="000000" w:themeColor="text1"/>
                <w:sz w:val="20"/>
              </w:rPr>
              <w:footnoteReference w:id="41"/>
            </w:r>
            <w:r>
              <w:rPr>
                <w:iCs/>
                <w:color w:val="000000" w:themeColor="text1"/>
                <w:sz w:val="20"/>
              </w:rPr>
              <w:t>;</w:t>
            </w:r>
          </w:p>
          <w:p w14:paraId="68366872" w14:textId="77777777" w:rsidR="00B11828" w:rsidRDefault="00B11828" w:rsidP="00B11828">
            <w:pPr>
              <w:tabs>
                <w:tab w:val="left" w:pos="598"/>
              </w:tabs>
              <w:ind w:firstLine="567"/>
              <w:jc w:val="both"/>
              <w:rPr>
                <w:iCs/>
                <w:color w:val="000000" w:themeColor="text1"/>
                <w:sz w:val="20"/>
              </w:rPr>
            </w:pPr>
            <w:r w:rsidRPr="00B11828">
              <w:rPr>
                <w:iCs/>
                <w:color w:val="000000" w:themeColor="text1"/>
                <w:sz w:val="20"/>
              </w:rPr>
              <w:t>3)</w:t>
            </w:r>
            <w:r>
              <w:rPr>
                <w:iCs/>
                <w:color w:val="000000" w:themeColor="text1"/>
                <w:sz w:val="20"/>
              </w:rPr>
              <w:t xml:space="preserve"> </w:t>
            </w:r>
            <w:r w:rsidRPr="00B11828">
              <w:rPr>
                <w:iCs/>
                <w:color w:val="000000" w:themeColor="text1"/>
                <w:sz w:val="20"/>
              </w:rPr>
              <w:t>KKI veikla, sukuriant lanksčias, jaunimui ir kitiems darbingo amžiaus asmenims patrauklias bei šeimos ir darbo įsipareigojimų derinimui palankias darbo sąlygas (su lanksčiu darbo grafiku, nuotolinio darbo galimybėmis, kūrybinei savirealizacijai - kūrėjams pritaikyta darbo aplinka).</w:t>
            </w:r>
          </w:p>
          <w:p w14:paraId="5CA6FE80" w14:textId="439DB458" w:rsidR="0047096A" w:rsidRPr="0047096A" w:rsidRDefault="00D816A4" w:rsidP="00B11828">
            <w:pPr>
              <w:tabs>
                <w:tab w:val="left" w:pos="598"/>
              </w:tabs>
              <w:ind w:firstLine="567"/>
              <w:jc w:val="both"/>
              <w:rPr>
                <w:iCs/>
                <w:color w:val="000000" w:themeColor="text1"/>
                <w:sz w:val="20"/>
              </w:rPr>
            </w:pPr>
            <w:r>
              <w:rPr>
                <w:iCs/>
                <w:color w:val="000000" w:themeColor="text1"/>
                <w:sz w:val="20"/>
              </w:rPr>
              <w:t>V</w:t>
            </w:r>
            <w:r w:rsidR="0047096A" w:rsidRPr="0047096A">
              <w:rPr>
                <w:iCs/>
                <w:color w:val="000000" w:themeColor="text1"/>
                <w:sz w:val="20"/>
              </w:rPr>
              <w:t xml:space="preserve">isus </w:t>
            </w:r>
            <w:r w:rsidR="007322D5">
              <w:rPr>
                <w:iCs/>
                <w:color w:val="000000" w:themeColor="text1"/>
                <w:sz w:val="20"/>
              </w:rPr>
              <w:t xml:space="preserve">KKI pagalba sprendžiamus </w:t>
            </w:r>
            <w:r w:rsidR="0047096A" w:rsidRPr="0047096A">
              <w:rPr>
                <w:iCs/>
                <w:color w:val="000000" w:themeColor="text1"/>
                <w:sz w:val="20"/>
              </w:rPr>
              <w:t xml:space="preserve">socialinius iššūkius </w:t>
            </w:r>
            <w:r w:rsidR="00B11828">
              <w:rPr>
                <w:iCs/>
                <w:color w:val="000000" w:themeColor="text1"/>
                <w:sz w:val="20"/>
              </w:rPr>
              <w:t xml:space="preserve">įvairiose </w:t>
            </w:r>
            <w:r w:rsidR="007322D5">
              <w:rPr>
                <w:iCs/>
                <w:color w:val="000000" w:themeColor="text1"/>
                <w:sz w:val="20"/>
              </w:rPr>
              <w:t>visuomenės gyvenimo srityse</w:t>
            </w:r>
            <w:r w:rsidR="0047096A" w:rsidRPr="0047096A">
              <w:rPr>
                <w:iCs/>
                <w:color w:val="000000" w:themeColor="text1"/>
                <w:sz w:val="20"/>
              </w:rPr>
              <w:t xml:space="preserve">, </w:t>
            </w:r>
            <w:r w:rsidR="007322D5">
              <w:rPr>
                <w:iCs/>
                <w:color w:val="000000" w:themeColor="text1"/>
                <w:sz w:val="20"/>
              </w:rPr>
              <w:t xml:space="preserve">skirtingoms </w:t>
            </w:r>
            <w:r w:rsidR="0047096A" w:rsidRPr="0047096A">
              <w:rPr>
                <w:iCs/>
                <w:color w:val="000000" w:themeColor="text1"/>
                <w:sz w:val="20"/>
              </w:rPr>
              <w:t>tikslinėms grupėms ir nepriklausomai nuo įgyvendinimo būdo</w:t>
            </w:r>
            <w:r w:rsidR="007322D5">
              <w:rPr>
                <w:iCs/>
                <w:color w:val="000000" w:themeColor="text1"/>
                <w:sz w:val="20"/>
              </w:rPr>
              <w:t xml:space="preserve"> tikslinga</w:t>
            </w:r>
            <w:r w:rsidR="0047096A" w:rsidRPr="0047096A">
              <w:rPr>
                <w:iCs/>
                <w:color w:val="000000" w:themeColor="text1"/>
                <w:sz w:val="20"/>
              </w:rPr>
              <w:t xml:space="preserve"> matuoti per KKI </w:t>
            </w:r>
            <w:r w:rsidR="007322D5">
              <w:rPr>
                <w:iCs/>
                <w:color w:val="000000" w:themeColor="text1"/>
                <w:sz w:val="20"/>
              </w:rPr>
              <w:t xml:space="preserve">kuriamą </w:t>
            </w:r>
            <w:r w:rsidR="0047096A" w:rsidRPr="0047096A">
              <w:rPr>
                <w:iCs/>
                <w:color w:val="000000" w:themeColor="text1"/>
                <w:sz w:val="20"/>
              </w:rPr>
              <w:t xml:space="preserve">socialinį poveikį. </w:t>
            </w:r>
            <w:r w:rsidR="00C0191B">
              <w:rPr>
                <w:iCs/>
                <w:color w:val="000000" w:themeColor="text1"/>
                <w:sz w:val="20"/>
              </w:rPr>
              <w:t>R</w:t>
            </w:r>
            <w:r w:rsidR="00C0191B" w:rsidRPr="00C0191B">
              <w:rPr>
                <w:iCs/>
                <w:color w:val="000000" w:themeColor="text1"/>
                <w:sz w:val="20"/>
              </w:rPr>
              <w:t xml:space="preserve">engiant </w:t>
            </w:r>
            <w:r w:rsidR="00C0191B">
              <w:rPr>
                <w:iCs/>
                <w:color w:val="000000" w:themeColor="text1"/>
                <w:sz w:val="20"/>
              </w:rPr>
              <w:t>20</w:t>
            </w:r>
            <w:r w:rsidR="00C0191B" w:rsidRPr="00C0191B">
              <w:rPr>
                <w:iCs/>
                <w:color w:val="000000" w:themeColor="text1"/>
                <w:sz w:val="20"/>
              </w:rPr>
              <w:t>21-</w:t>
            </w:r>
            <w:r w:rsidR="00C0191B">
              <w:rPr>
                <w:iCs/>
                <w:color w:val="000000" w:themeColor="text1"/>
                <w:sz w:val="20"/>
              </w:rPr>
              <w:t>20</w:t>
            </w:r>
            <w:r w:rsidR="00C0191B" w:rsidRPr="00C0191B">
              <w:rPr>
                <w:iCs/>
                <w:color w:val="000000" w:themeColor="text1"/>
                <w:sz w:val="20"/>
              </w:rPr>
              <w:t>27</w:t>
            </w:r>
            <w:r w:rsidR="00C0191B">
              <w:rPr>
                <w:iCs/>
                <w:color w:val="000000" w:themeColor="text1"/>
                <w:sz w:val="20"/>
              </w:rPr>
              <w:t xml:space="preserve"> m. ES</w:t>
            </w:r>
            <w:r w:rsidR="00C0191B" w:rsidRPr="00C0191B">
              <w:rPr>
                <w:iCs/>
                <w:color w:val="000000" w:themeColor="text1"/>
                <w:sz w:val="20"/>
              </w:rPr>
              <w:t xml:space="preserve"> </w:t>
            </w:r>
            <w:r w:rsidR="00C0191B">
              <w:rPr>
                <w:iCs/>
                <w:color w:val="000000" w:themeColor="text1"/>
                <w:sz w:val="20"/>
              </w:rPr>
              <w:t>investicijų programą</w:t>
            </w:r>
            <w:r w:rsidR="00C0191B" w:rsidRPr="00C0191B">
              <w:rPr>
                <w:iCs/>
                <w:color w:val="000000" w:themeColor="text1"/>
                <w:sz w:val="20"/>
              </w:rPr>
              <w:t xml:space="preserve"> ir diskutuojant su E</w:t>
            </w:r>
            <w:r w:rsidR="00C0191B">
              <w:rPr>
                <w:iCs/>
                <w:color w:val="000000" w:themeColor="text1"/>
                <w:sz w:val="20"/>
              </w:rPr>
              <w:t>uropos Komisijos atstovais 4.6. specialaus uždavinio pagrindimą</w:t>
            </w:r>
            <w:r w:rsidR="00C0191B" w:rsidRPr="005807BC">
              <w:rPr>
                <w:iCs/>
                <w:color w:val="000000" w:themeColor="text1"/>
                <w:sz w:val="20"/>
              </w:rPr>
              <w:t>,</w:t>
            </w:r>
            <w:r w:rsidR="007322D5" w:rsidRPr="005807BC">
              <w:rPr>
                <w:iCs/>
                <w:color w:val="000000" w:themeColor="text1"/>
                <w:sz w:val="20"/>
              </w:rPr>
              <w:t xml:space="preserve"> </w:t>
            </w:r>
            <w:r w:rsidR="0047096A" w:rsidRPr="005807BC">
              <w:rPr>
                <w:iCs/>
                <w:color w:val="000000" w:themeColor="text1"/>
                <w:sz w:val="20"/>
              </w:rPr>
              <w:t>KKI</w:t>
            </w:r>
            <w:r w:rsidR="007322D5" w:rsidRPr="005807BC">
              <w:rPr>
                <w:iCs/>
                <w:color w:val="000000" w:themeColor="text1"/>
                <w:sz w:val="20"/>
              </w:rPr>
              <w:t xml:space="preserve"> veiklos įvertintos KKI socialinio poveikio aspektu. Socialinio poveikio reikalavimas numatomas</w:t>
            </w:r>
            <w:r w:rsidR="0047096A" w:rsidRPr="005807BC">
              <w:rPr>
                <w:iCs/>
                <w:color w:val="000000" w:themeColor="text1"/>
                <w:sz w:val="20"/>
              </w:rPr>
              <w:t xml:space="preserve"> </w:t>
            </w:r>
            <w:r w:rsidR="007322D5" w:rsidRPr="005807BC">
              <w:rPr>
                <w:iCs/>
                <w:color w:val="000000" w:themeColor="text1"/>
                <w:sz w:val="20"/>
              </w:rPr>
              <w:t>nepriklausomai nuo KKI juridinės ar</w:t>
            </w:r>
            <w:r w:rsidR="0047096A" w:rsidRPr="005807BC">
              <w:rPr>
                <w:iCs/>
                <w:color w:val="000000" w:themeColor="text1"/>
                <w:sz w:val="20"/>
              </w:rPr>
              <w:t xml:space="preserve"> veiklos form</w:t>
            </w:r>
            <w:r w:rsidR="007322D5" w:rsidRPr="005807BC">
              <w:rPr>
                <w:iCs/>
                <w:color w:val="000000" w:themeColor="text1"/>
                <w:sz w:val="20"/>
              </w:rPr>
              <w:t>os, sprendžiamos problemos, veiklos srities ar tikslinės</w:t>
            </w:r>
            <w:r w:rsidR="0047096A" w:rsidRPr="005807BC">
              <w:rPr>
                <w:iCs/>
                <w:color w:val="000000" w:themeColor="text1"/>
                <w:sz w:val="20"/>
              </w:rPr>
              <w:t xml:space="preserve"> grup</w:t>
            </w:r>
            <w:r w:rsidR="007322D5" w:rsidRPr="005807BC">
              <w:rPr>
                <w:iCs/>
                <w:color w:val="000000" w:themeColor="text1"/>
                <w:sz w:val="20"/>
              </w:rPr>
              <w:t>ės, todėl</w:t>
            </w:r>
            <w:r w:rsidR="0047096A" w:rsidRPr="005807BC">
              <w:rPr>
                <w:iCs/>
                <w:color w:val="000000" w:themeColor="text1"/>
                <w:sz w:val="20"/>
              </w:rPr>
              <w:t xml:space="preserve"> socialin</w:t>
            </w:r>
            <w:r w:rsidR="007322D5" w:rsidRPr="005807BC">
              <w:rPr>
                <w:iCs/>
                <w:color w:val="000000" w:themeColor="text1"/>
                <w:sz w:val="20"/>
              </w:rPr>
              <w:t>į</w:t>
            </w:r>
            <w:r w:rsidR="0047096A" w:rsidRPr="005807BC">
              <w:rPr>
                <w:iCs/>
                <w:color w:val="000000" w:themeColor="text1"/>
                <w:sz w:val="20"/>
              </w:rPr>
              <w:t xml:space="preserve"> poveik</w:t>
            </w:r>
            <w:r w:rsidR="007322D5" w:rsidRPr="005807BC">
              <w:rPr>
                <w:iCs/>
                <w:color w:val="000000" w:themeColor="text1"/>
                <w:sz w:val="20"/>
              </w:rPr>
              <w:t>į</w:t>
            </w:r>
            <w:r w:rsidR="0047096A" w:rsidRPr="0047096A">
              <w:rPr>
                <w:iCs/>
                <w:color w:val="000000" w:themeColor="text1"/>
                <w:sz w:val="20"/>
              </w:rPr>
              <w:t xml:space="preserve"> turėtų numatyti </w:t>
            </w:r>
            <w:r w:rsidR="007322D5">
              <w:rPr>
                <w:iCs/>
                <w:color w:val="000000" w:themeColor="text1"/>
                <w:sz w:val="20"/>
              </w:rPr>
              <w:t xml:space="preserve">ir jo siekti </w:t>
            </w:r>
            <w:r>
              <w:rPr>
                <w:iCs/>
                <w:color w:val="000000" w:themeColor="text1"/>
                <w:sz w:val="20"/>
              </w:rPr>
              <w:t xml:space="preserve">visi projektai, </w:t>
            </w:r>
            <w:r w:rsidR="007322D5">
              <w:rPr>
                <w:iCs/>
                <w:color w:val="000000" w:themeColor="text1"/>
                <w:sz w:val="20"/>
              </w:rPr>
              <w:t>vis</w:t>
            </w:r>
            <w:r>
              <w:rPr>
                <w:iCs/>
                <w:color w:val="000000" w:themeColor="text1"/>
                <w:sz w:val="20"/>
              </w:rPr>
              <w:t>ose</w:t>
            </w:r>
            <w:r w:rsidR="007322D5">
              <w:rPr>
                <w:iCs/>
                <w:color w:val="000000" w:themeColor="text1"/>
                <w:sz w:val="20"/>
              </w:rPr>
              <w:t xml:space="preserve"> numatom</w:t>
            </w:r>
            <w:r>
              <w:rPr>
                <w:iCs/>
                <w:color w:val="000000" w:themeColor="text1"/>
                <w:sz w:val="20"/>
              </w:rPr>
              <w:t>ose</w:t>
            </w:r>
            <w:r w:rsidR="007322D5">
              <w:rPr>
                <w:iCs/>
                <w:color w:val="000000" w:themeColor="text1"/>
                <w:sz w:val="20"/>
              </w:rPr>
              <w:t xml:space="preserve"> KKI veikl</w:t>
            </w:r>
            <w:r>
              <w:rPr>
                <w:iCs/>
                <w:color w:val="000000" w:themeColor="text1"/>
                <w:sz w:val="20"/>
              </w:rPr>
              <w:t>ose</w:t>
            </w:r>
            <w:r w:rsidR="0047096A" w:rsidRPr="0047096A">
              <w:rPr>
                <w:iCs/>
                <w:color w:val="000000" w:themeColor="text1"/>
                <w:sz w:val="20"/>
              </w:rPr>
              <w:t>.</w:t>
            </w:r>
          </w:p>
          <w:p w14:paraId="0519B77C" w14:textId="03B3C2E4" w:rsidR="0047096A" w:rsidRDefault="0047096A" w:rsidP="00F27246">
            <w:pPr>
              <w:tabs>
                <w:tab w:val="left" w:pos="598"/>
              </w:tabs>
              <w:ind w:firstLine="567"/>
              <w:jc w:val="both"/>
              <w:rPr>
                <w:iCs/>
                <w:color w:val="000000" w:themeColor="text1"/>
                <w:sz w:val="20"/>
              </w:rPr>
            </w:pPr>
            <w:r w:rsidRPr="0047096A">
              <w:rPr>
                <w:iCs/>
                <w:color w:val="000000" w:themeColor="text1"/>
                <w:sz w:val="20"/>
              </w:rPr>
              <w:t>Į</w:t>
            </w:r>
            <w:r w:rsidR="00F27246">
              <w:rPr>
                <w:iCs/>
                <w:color w:val="000000" w:themeColor="text1"/>
                <w:sz w:val="20"/>
              </w:rPr>
              <w:t>vertinus</w:t>
            </w:r>
            <w:r w:rsidRPr="0047096A">
              <w:rPr>
                <w:iCs/>
                <w:color w:val="000000" w:themeColor="text1"/>
                <w:sz w:val="20"/>
              </w:rPr>
              <w:t xml:space="preserve">, jog socialinio poveikio matavimo reikalavimai KKI sektoriui </w:t>
            </w:r>
            <w:r w:rsidR="00F27246">
              <w:rPr>
                <w:iCs/>
                <w:color w:val="000000" w:themeColor="text1"/>
                <w:sz w:val="20"/>
              </w:rPr>
              <w:t>numatomi</w:t>
            </w:r>
            <w:r w:rsidRPr="0047096A">
              <w:rPr>
                <w:iCs/>
                <w:color w:val="000000" w:themeColor="text1"/>
                <w:sz w:val="20"/>
              </w:rPr>
              <w:t xml:space="preserve"> taik</w:t>
            </w:r>
            <w:r w:rsidR="00F27246">
              <w:rPr>
                <w:iCs/>
                <w:color w:val="000000" w:themeColor="text1"/>
                <w:sz w:val="20"/>
              </w:rPr>
              <w:t>yti</w:t>
            </w:r>
            <w:r w:rsidRPr="0047096A">
              <w:rPr>
                <w:iCs/>
                <w:color w:val="000000" w:themeColor="text1"/>
                <w:sz w:val="20"/>
              </w:rPr>
              <w:t xml:space="preserve"> pirmą kartą, </w:t>
            </w:r>
            <w:r w:rsidR="00F27246">
              <w:rPr>
                <w:iCs/>
                <w:color w:val="000000" w:themeColor="text1"/>
                <w:sz w:val="20"/>
              </w:rPr>
              <w:t>planuojama ne tik įpareigoti KKI subjektus</w:t>
            </w:r>
            <w:r w:rsidRPr="0047096A">
              <w:rPr>
                <w:iCs/>
                <w:color w:val="000000" w:themeColor="text1"/>
                <w:sz w:val="20"/>
              </w:rPr>
              <w:t xml:space="preserve"> </w:t>
            </w:r>
            <w:r w:rsidR="00F0619F">
              <w:rPr>
                <w:iCs/>
                <w:color w:val="000000" w:themeColor="text1"/>
                <w:sz w:val="20"/>
              </w:rPr>
              <w:t xml:space="preserve">įsivertinti projekto </w:t>
            </w:r>
            <w:r w:rsidR="00F27246">
              <w:rPr>
                <w:iCs/>
                <w:color w:val="000000" w:themeColor="text1"/>
                <w:sz w:val="20"/>
              </w:rPr>
              <w:t>socialin</w:t>
            </w:r>
            <w:r w:rsidR="00F0619F">
              <w:rPr>
                <w:iCs/>
                <w:color w:val="000000" w:themeColor="text1"/>
                <w:sz w:val="20"/>
              </w:rPr>
              <w:t>į</w:t>
            </w:r>
            <w:r w:rsidR="00F27246">
              <w:rPr>
                <w:iCs/>
                <w:color w:val="000000" w:themeColor="text1"/>
                <w:sz w:val="20"/>
              </w:rPr>
              <w:t xml:space="preserve"> </w:t>
            </w:r>
            <w:r w:rsidRPr="0047096A">
              <w:rPr>
                <w:iCs/>
                <w:color w:val="000000" w:themeColor="text1"/>
                <w:sz w:val="20"/>
              </w:rPr>
              <w:t>poveik</w:t>
            </w:r>
            <w:r w:rsidR="00F0619F">
              <w:rPr>
                <w:iCs/>
                <w:color w:val="000000" w:themeColor="text1"/>
                <w:sz w:val="20"/>
              </w:rPr>
              <w:t>į,</w:t>
            </w:r>
            <w:r w:rsidR="00F27246">
              <w:rPr>
                <w:iCs/>
                <w:color w:val="000000" w:themeColor="text1"/>
                <w:sz w:val="20"/>
              </w:rPr>
              <w:t xml:space="preserve"> bet ir </w:t>
            </w:r>
            <w:r w:rsidR="00F27246" w:rsidRPr="00F27246">
              <w:rPr>
                <w:iCs/>
                <w:color w:val="000000" w:themeColor="text1"/>
                <w:sz w:val="20"/>
              </w:rPr>
              <w:t>atlikti socialinio poveikio vertinimą</w:t>
            </w:r>
            <w:r w:rsidRPr="0047096A">
              <w:rPr>
                <w:iCs/>
                <w:color w:val="000000" w:themeColor="text1"/>
                <w:sz w:val="20"/>
              </w:rPr>
              <w:t xml:space="preserve"> </w:t>
            </w:r>
            <w:r w:rsidR="00F27246">
              <w:rPr>
                <w:iCs/>
                <w:color w:val="000000" w:themeColor="text1"/>
                <w:sz w:val="20"/>
              </w:rPr>
              <w:t xml:space="preserve">KKI pažangos </w:t>
            </w:r>
            <w:r w:rsidRPr="0047096A">
              <w:rPr>
                <w:iCs/>
                <w:color w:val="000000" w:themeColor="text1"/>
                <w:sz w:val="20"/>
              </w:rPr>
              <w:t>priemonės lygmeniu (</w:t>
            </w:r>
            <w:proofErr w:type="spellStart"/>
            <w:r w:rsidRPr="0047096A">
              <w:rPr>
                <w:iCs/>
                <w:color w:val="000000" w:themeColor="text1"/>
                <w:sz w:val="20"/>
              </w:rPr>
              <w:t>ex</w:t>
            </w:r>
            <w:proofErr w:type="spellEnd"/>
            <w:r w:rsidR="00D816A4">
              <w:rPr>
                <w:iCs/>
                <w:color w:val="000000" w:themeColor="text1"/>
                <w:sz w:val="20"/>
              </w:rPr>
              <w:t xml:space="preserve"> </w:t>
            </w:r>
            <w:proofErr w:type="spellStart"/>
            <w:r w:rsidRPr="0047096A">
              <w:rPr>
                <w:iCs/>
                <w:color w:val="000000" w:themeColor="text1"/>
                <w:sz w:val="20"/>
              </w:rPr>
              <w:t>post</w:t>
            </w:r>
            <w:proofErr w:type="spellEnd"/>
            <w:r w:rsidRPr="0047096A">
              <w:rPr>
                <w:iCs/>
                <w:color w:val="000000" w:themeColor="text1"/>
                <w:sz w:val="20"/>
              </w:rPr>
              <w:t>)</w:t>
            </w:r>
            <w:r w:rsidR="00F27246">
              <w:rPr>
                <w:iCs/>
                <w:color w:val="000000" w:themeColor="text1"/>
                <w:sz w:val="20"/>
              </w:rPr>
              <w:t>, tokiu būdu nustatant</w:t>
            </w:r>
            <w:r w:rsidR="00D816A4">
              <w:rPr>
                <w:iCs/>
                <w:color w:val="000000" w:themeColor="text1"/>
                <w:sz w:val="20"/>
              </w:rPr>
              <w:t xml:space="preserve"> KKI veiklų kuriamą</w:t>
            </w:r>
            <w:r w:rsidRPr="0047096A">
              <w:rPr>
                <w:iCs/>
                <w:color w:val="000000" w:themeColor="text1"/>
                <w:sz w:val="20"/>
              </w:rPr>
              <w:t xml:space="preserve"> </w:t>
            </w:r>
            <w:r w:rsidR="00F27246">
              <w:rPr>
                <w:iCs/>
                <w:color w:val="000000" w:themeColor="text1"/>
                <w:sz w:val="20"/>
              </w:rPr>
              <w:t xml:space="preserve">socialinį </w:t>
            </w:r>
            <w:r w:rsidRPr="0047096A">
              <w:rPr>
                <w:iCs/>
                <w:color w:val="000000" w:themeColor="text1"/>
                <w:sz w:val="20"/>
              </w:rPr>
              <w:t>poveikį.</w:t>
            </w:r>
            <w:r w:rsidR="000E339C">
              <w:rPr>
                <w:iCs/>
                <w:color w:val="000000" w:themeColor="text1"/>
                <w:sz w:val="20"/>
              </w:rPr>
              <w:t xml:space="preserve"> KKI socialinio poveikio vertinimas priemonės lygiu </w:t>
            </w:r>
            <w:r w:rsidR="000E339C" w:rsidRPr="000E339C">
              <w:rPr>
                <w:iCs/>
                <w:color w:val="000000" w:themeColor="text1"/>
                <w:sz w:val="20"/>
              </w:rPr>
              <w:t xml:space="preserve">Kultūros ministerijos iniciatyva </w:t>
            </w:r>
            <w:r w:rsidR="000E339C">
              <w:rPr>
                <w:iCs/>
                <w:color w:val="000000" w:themeColor="text1"/>
                <w:sz w:val="20"/>
              </w:rPr>
              <w:t>planuojamas po visų priemonės KKI veiklų įgyvendinimo.</w:t>
            </w:r>
          </w:p>
          <w:p w14:paraId="07EE4E39" w14:textId="3B479E28" w:rsidR="008252E9" w:rsidRPr="00DE47D6" w:rsidRDefault="008252E9" w:rsidP="009502DA">
            <w:pPr>
              <w:tabs>
                <w:tab w:val="left" w:pos="598"/>
              </w:tabs>
              <w:ind w:firstLine="567"/>
              <w:jc w:val="both"/>
              <w:rPr>
                <w:iCs/>
                <w:color w:val="000000" w:themeColor="text1"/>
                <w:sz w:val="20"/>
              </w:rPr>
            </w:pPr>
            <w:r w:rsidRPr="00DE47D6">
              <w:rPr>
                <w:iCs/>
                <w:color w:val="000000" w:themeColor="text1"/>
                <w:sz w:val="20"/>
              </w:rPr>
              <w:t>Formuojant alternatyvas, yra įvertinta kiekvienos veiklos įgyvendinimui reikalingų investicijų suma.</w:t>
            </w:r>
          </w:p>
          <w:p w14:paraId="4B202524" w14:textId="31764329" w:rsidR="002142E4" w:rsidRDefault="00E351BD" w:rsidP="009502DA">
            <w:pPr>
              <w:tabs>
                <w:tab w:val="left" w:pos="598"/>
              </w:tabs>
              <w:ind w:firstLine="567"/>
              <w:jc w:val="both"/>
              <w:rPr>
                <w:iCs/>
                <w:color w:val="000000" w:themeColor="text1"/>
                <w:sz w:val="20"/>
              </w:rPr>
            </w:pPr>
            <w:r w:rsidRPr="00DE47D6">
              <w:rPr>
                <w:iCs/>
                <w:color w:val="000000" w:themeColor="text1"/>
                <w:sz w:val="20"/>
              </w:rPr>
              <w:t xml:space="preserve">Kadangi visų aukščiau įvardintų veiklų rinkinys yra būtinas visų problemos priežasčių sprendimui ir </w:t>
            </w:r>
            <w:r w:rsidR="001D036D" w:rsidRPr="00DE47D6">
              <w:rPr>
                <w:iCs/>
                <w:color w:val="000000" w:themeColor="text1"/>
                <w:sz w:val="20"/>
              </w:rPr>
              <w:t>užsibrėžtam</w:t>
            </w:r>
            <w:r w:rsidRPr="00DE47D6">
              <w:rPr>
                <w:iCs/>
                <w:color w:val="000000" w:themeColor="text1"/>
                <w:sz w:val="20"/>
              </w:rPr>
              <w:t xml:space="preserve"> minimalaus </w:t>
            </w:r>
            <w:r w:rsidR="007109D3">
              <w:rPr>
                <w:iCs/>
                <w:color w:val="000000" w:themeColor="text1"/>
                <w:sz w:val="20"/>
              </w:rPr>
              <w:t>209</w:t>
            </w:r>
            <w:r w:rsidRPr="00DE47D6">
              <w:rPr>
                <w:iCs/>
                <w:color w:val="000000" w:themeColor="text1"/>
                <w:sz w:val="20"/>
              </w:rPr>
              <w:t xml:space="preserve"> paramą gavusių</w:t>
            </w:r>
            <w:r w:rsidR="001D036D" w:rsidRPr="00DE47D6">
              <w:rPr>
                <w:iCs/>
                <w:color w:val="000000" w:themeColor="text1"/>
                <w:sz w:val="20"/>
              </w:rPr>
              <w:t xml:space="preserve"> įmonių skaičiaus pasiekimui,</w:t>
            </w:r>
            <w:r w:rsidRPr="00DE47D6">
              <w:rPr>
                <w:iCs/>
                <w:color w:val="000000" w:themeColor="text1"/>
                <w:sz w:val="20"/>
              </w:rPr>
              <w:t xml:space="preserve"> </w:t>
            </w:r>
            <w:r w:rsidR="001D036D" w:rsidRPr="00DE47D6">
              <w:rPr>
                <w:iCs/>
                <w:color w:val="000000" w:themeColor="text1"/>
                <w:sz w:val="20"/>
              </w:rPr>
              <w:t>f</w:t>
            </w:r>
            <w:r w:rsidR="008252E9" w:rsidRPr="00DE47D6">
              <w:rPr>
                <w:iCs/>
                <w:color w:val="000000" w:themeColor="text1"/>
                <w:sz w:val="20"/>
              </w:rPr>
              <w:t>ormuojant alternatyvas</w:t>
            </w:r>
            <w:r w:rsidR="002142E4" w:rsidRPr="00DE47D6">
              <w:rPr>
                <w:iCs/>
                <w:color w:val="000000" w:themeColor="text1"/>
                <w:sz w:val="20"/>
              </w:rPr>
              <w:t xml:space="preserve">, įvertinti skirtingi galimi veiklos "KKI veiklos </w:t>
            </w:r>
            <w:proofErr w:type="spellStart"/>
            <w:r w:rsidR="002142E4" w:rsidRPr="00DE47D6">
              <w:rPr>
                <w:iCs/>
                <w:color w:val="000000" w:themeColor="text1"/>
                <w:sz w:val="20"/>
              </w:rPr>
              <w:t>ak</w:t>
            </w:r>
            <w:r w:rsidR="00D82CA4" w:rsidRPr="00DE47D6">
              <w:rPr>
                <w:iCs/>
                <w:color w:val="000000" w:themeColor="text1"/>
                <w:sz w:val="20"/>
              </w:rPr>
              <w:t>c</w:t>
            </w:r>
            <w:r w:rsidR="002142E4" w:rsidRPr="00DE47D6">
              <w:rPr>
                <w:iCs/>
                <w:color w:val="000000" w:themeColor="text1"/>
                <w:sz w:val="20"/>
              </w:rPr>
              <w:t>eleravimas</w:t>
            </w:r>
            <w:proofErr w:type="spellEnd"/>
            <w:r w:rsidR="002142E4" w:rsidRPr="00DE47D6">
              <w:rPr>
                <w:iCs/>
                <w:color w:val="000000" w:themeColor="text1"/>
                <w:sz w:val="20"/>
              </w:rPr>
              <w:t xml:space="preserve">" įgyvendinimo būdai: konkursas, </w:t>
            </w:r>
            <w:r w:rsidR="00504B41">
              <w:rPr>
                <w:iCs/>
                <w:color w:val="000000" w:themeColor="text1"/>
                <w:sz w:val="20"/>
              </w:rPr>
              <w:t>projektų planavimas</w:t>
            </w:r>
            <w:r w:rsidR="002142E4" w:rsidRPr="00DE47D6">
              <w:rPr>
                <w:iCs/>
                <w:color w:val="000000" w:themeColor="text1"/>
                <w:sz w:val="20"/>
              </w:rPr>
              <w:t xml:space="preserve"> arba šių dviejų įgyvendinimo būdų derinys. Pagal tai suformuluotos trys alternatyvos.</w:t>
            </w:r>
          </w:p>
          <w:p w14:paraId="734CA444" w14:textId="77777777" w:rsidR="002A1EF9" w:rsidRDefault="002A1EF9" w:rsidP="009502DA">
            <w:pPr>
              <w:tabs>
                <w:tab w:val="left" w:pos="598"/>
              </w:tabs>
              <w:ind w:firstLine="567"/>
              <w:jc w:val="both"/>
              <w:rPr>
                <w:iCs/>
                <w:color w:val="000000" w:themeColor="text1"/>
                <w:sz w:val="20"/>
              </w:rPr>
            </w:pPr>
          </w:p>
          <w:p w14:paraId="3B1000C7" w14:textId="5F1DB453" w:rsidR="00582D64" w:rsidRDefault="00582D64" w:rsidP="009502DA">
            <w:pPr>
              <w:tabs>
                <w:tab w:val="left" w:pos="598"/>
              </w:tabs>
              <w:ind w:firstLine="567"/>
              <w:jc w:val="both"/>
              <w:rPr>
                <w:b/>
                <w:bCs/>
                <w:iCs/>
                <w:color w:val="000000" w:themeColor="text1"/>
                <w:sz w:val="20"/>
              </w:rPr>
            </w:pPr>
            <w:r>
              <w:rPr>
                <w:i/>
                <w:color w:val="000000" w:themeColor="text1"/>
                <w:sz w:val="20"/>
              </w:rPr>
              <w:t>1 l</w:t>
            </w:r>
            <w:r w:rsidRPr="002D6DD7">
              <w:rPr>
                <w:i/>
                <w:color w:val="000000" w:themeColor="text1"/>
                <w:sz w:val="20"/>
              </w:rPr>
              <w:t xml:space="preserve">entelė. </w:t>
            </w:r>
            <w:r>
              <w:rPr>
                <w:i/>
                <w:color w:val="000000" w:themeColor="text1"/>
                <w:sz w:val="20"/>
              </w:rPr>
              <w:t xml:space="preserve">1 </w:t>
            </w:r>
            <w:r w:rsidRPr="002D6DD7">
              <w:rPr>
                <w:i/>
                <w:color w:val="000000" w:themeColor="text1"/>
                <w:sz w:val="20"/>
              </w:rPr>
              <w:t>Alternatyv</w:t>
            </w:r>
            <w:r>
              <w:rPr>
                <w:i/>
                <w:color w:val="000000" w:themeColor="text1"/>
                <w:sz w:val="20"/>
              </w:rPr>
              <w:t>os apibūdinimas</w:t>
            </w:r>
          </w:p>
          <w:p w14:paraId="599393BC" w14:textId="4F52EB0C" w:rsidR="00E31075" w:rsidRPr="002A1EF9" w:rsidRDefault="001F6717" w:rsidP="009502DA">
            <w:pPr>
              <w:tabs>
                <w:tab w:val="left" w:pos="598"/>
              </w:tabs>
              <w:ind w:firstLine="567"/>
              <w:jc w:val="both"/>
              <w:rPr>
                <w:b/>
                <w:bCs/>
                <w:iCs/>
                <w:color w:val="000000" w:themeColor="text1"/>
                <w:sz w:val="20"/>
              </w:rPr>
            </w:pPr>
            <w:r w:rsidRPr="002A1EF9">
              <w:rPr>
                <w:b/>
                <w:bCs/>
                <w:iCs/>
                <w:color w:val="000000" w:themeColor="text1"/>
                <w:sz w:val="20"/>
              </w:rPr>
              <w:t>Alternatyva 1</w:t>
            </w:r>
          </w:p>
          <w:tbl>
            <w:tblPr>
              <w:tblW w:w="8759" w:type="dxa"/>
              <w:tblCellMar>
                <w:top w:w="15" w:type="dxa"/>
                <w:bottom w:w="15" w:type="dxa"/>
              </w:tblCellMar>
              <w:tblLook w:val="04A0" w:firstRow="1" w:lastRow="0" w:firstColumn="1" w:lastColumn="0" w:noHBand="0" w:noVBand="1"/>
            </w:tblPr>
            <w:tblGrid>
              <w:gridCol w:w="1438"/>
              <w:gridCol w:w="918"/>
              <w:gridCol w:w="992"/>
              <w:gridCol w:w="851"/>
              <w:gridCol w:w="992"/>
              <w:gridCol w:w="850"/>
              <w:gridCol w:w="851"/>
              <w:gridCol w:w="874"/>
              <w:gridCol w:w="993"/>
            </w:tblGrid>
            <w:tr w:rsidR="00312AFC" w:rsidRPr="004E5101" w14:paraId="4131FDE5"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647490"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Veiklos pavadinimas</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89FF0"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Veiklos tipas</w:t>
                  </w:r>
                </w:p>
              </w:tc>
              <w:tc>
                <w:tcPr>
                  <w:tcW w:w="45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B3460"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Finansavimo suma, Eur</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533AC" w14:textId="77777777" w:rsidR="00312AFC" w:rsidRPr="004E5101" w:rsidRDefault="00312AFC" w:rsidP="004E5101">
                  <w:pPr>
                    <w:jc w:val="center"/>
                    <w:rPr>
                      <w:b/>
                      <w:bCs/>
                      <w:color w:val="000000"/>
                      <w:sz w:val="16"/>
                      <w:szCs w:val="16"/>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C1D70" w14:textId="77777777" w:rsidR="00312AFC" w:rsidRPr="004E5101" w:rsidRDefault="00312AFC" w:rsidP="004E5101">
                  <w:pPr>
                    <w:jc w:val="center"/>
                    <w:rPr>
                      <w:sz w:val="16"/>
                      <w:szCs w:val="16"/>
                      <w:lang w:eastAsia="lt-LT"/>
                    </w:rPr>
                  </w:pPr>
                </w:p>
              </w:tc>
            </w:tr>
            <w:tr w:rsidR="00312AFC" w:rsidRPr="004E5101" w14:paraId="26BCCCDC" w14:textId="77777777" w:rsidTr="00312AFC">
              <w:trPr>
                <w:trHeight w:val="285"/>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E61A7A"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927D74"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8CD132"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423AF7"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ERPF VVL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DCDA5E"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ERPF Sostinė</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B20A50"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BF VVL 15 %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426173"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BF Sostinė 50 %</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A15013"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Valstybės biudžetas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8998EE" w14:textId="77777777" w:rsidR="00312AFC" w:rsidRPr="004E5101" w:rsidRDefault="00312AFC" w:rsidP="004E5101">
                  <w:pPr>
                    <w:jc w:val="center"/>
                    <w:rPr>
                      <w:b/>
                      <w:bCs/>
                      <w:color w:val="000000"/>
                      <w:sz w:val="16"/>
                      <w:szCs w:val="16"/>
                      <w:lang w:eastAsia="lt-LT"/>
                    </w:rPr>
                  </w:pPr>
                  <w:r w:rsidRPr="004E5101">
                    <w:rPr>
                      <w:b/>
                      <w:bCs/>
                      <w:color w:val="000000"/>
                      <w:sz w:val="16"/>
                      <w:szCs w:val="16"/>
                      <w:lang w:eastAsia="lt-LT"/>
                    </w:rPr>
                    <w:t>Privačios lėšos</w:t>
                  </w:r>
                </w:p>
              </w:tc>
            </w:tr>
            <w:tr w:rsidR="00312AFC" w:rsidRPr="004E5101" w14:paraId="15C76499" w14:textId="77777777" w:rsidTr="00312AFC">
              <w:trPr>
                <w:trHeight w:val="600"/>
              </w:trPr>
              <w:tc>
                <w:tcPr>
                  <w:tcW w:w="1438" w:type="dxa"/>
                  <w:tcBorders>
                    <w:top w:val="single" w:sz="4" w:space="0" w:color="auto"/>
                    <w:left w:val="single" w:sz="4" w:space="0" w:color="auto"/>
                    <w:bottom w:val="single" w:sz="4" w:space="0" w:color="auto"/>
                    <w:right w:val="single" w:sz="4" w:space="0" w:color="auto"/>
                  </w:tcBorders>
                  <w:vAlign w:val="center"/>
                  <w:hideMark/>
                </w:tcPr>
                <w:p w14:paraId="340BEB11" w14:textId="2E503045" w:rsidR="00312AFC" w:rsidRPr="00DA64F3" w:rsidRDefault="00312AFC" w:rsidP="004E5101">
                  <w:pPr>
                    <w:jc w:val="center"/>
                    <w:rPr>
                      <w:color w:val="000000"/>
                      <w:sz w:val="16"/>
                      <w:szCs w:val="16"/>
                      <w:lang w:eastAsia="lt-LT"/>
                    </w:rPr>
                  </w:pPr>
                  <w:r w:rsidRPr="00DA64F3">
                    <w:rPr>
                      <w:iCs/>
                      <w:color w:val="000000" w:themeColor="text1"/>
                      <w:sz w:val="16"/>
                      <w:szCs w:val="16"/>
                    </w:rPr>
                    <w:t>Infrastruktūros ir kitų sąlygų gerinimas siekiant kurti konkurencingus ir paklausius KKI produktus ir (arba) paslaugas</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4845A82B" w14:textId="77777777" w:rsidR="00312AFC" w:rsidRPr="004E5101" w:rsidRDefault="00312AFC" w:rsidP="004E5101">
                  <w:pPr>
                    <w:jc w:val="center"/>
                    <w:rPr>
                      <w:color w:val="000000"/>
                      <w:sz w:val="16"/>
                      <w:szCs w:val="16"/>
                      <w:lang w:eastAsia="lt-LT"/>
                    </w:rPr>
                  </w:pPr>
                  <w:r w:rsidRPr="004E510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26F11C" w14:textId="77777777" w:rsidR="00312AFC" w:rsidRPr="004E5101" w:rsidRDefault="00312AFC" w:rsidP="004E5101">
                  <w:pPr>
                    <w:jc w:val="center"/>
                    <w:rPr>
                      <w:color w:val="000000"/>
                      <w:sz w:val="16"/>
                      <w:szCs w:val="16"/>
                      <w:lang w:eastAsia="lt-LT"/>
                    </w:rPr>
                  </w:pPr>
                  <w:r w:rsidRPr="004E5101">
                    <w:rPr>
                      <w:color w:val="000000"/>
                      <w:sz w:val="16"/>
                      <w:szCs w:val="16"/>
                      <w:lang w:eastAsia="lt-LT"/>
                    </w:rPr>
                    <w:t>29 082 352,82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FC969D" w14:textId="77777777" w:rsidR="00312AFC" w:rsidRPr="004E5101" w:rsidRDefault="00312AFC" w:rsidP="004E5101">
                  <w:pPr>
                    <w:jc w:val="center"/>
                    <w:rPr>
                      <w:color w:val="000000"/>
                      <w:sz w:val="16"/>
                      <w:szCs w:val="16"/>
                      <w:lang w:eastAsia="lt-LT"/>
                    </w:rPr>
                  </w:pPr>
                  <w:r w:rsidRPr="004E5101">
                    <w:rPr>
                      <w:color w:val="000000"/>
                      <w:sz w:val="16"/>
                      <w:szCs w:val="16"/>
                      <w:lang w:eastAsia="lt-LT"/>
                    </w:rPr>
                    <w:t>15 900 000,00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2ADDE7" w14:textId="77777777" w:rsidR="00312AFC" w:rsidRPr="004E5101" w:rsidRDefault="00312AFC" w:rsidP="004E5101">
                  <w:pPr>
                    <w:jc w:val="center"/>
                    <w:rPr>
                      <w:color w:val="000000"/>
                      <w:sz w:val="16"/>
                      <w:szCs w:val="16"/>
                      <w:lang w:eastAsia="lt-LT"/>
                    </w:rPr>
                  </w:pPr>
                  <w:r w:rsidRPr="004E5101">
                    <w:rPr>
                      <w:color w:val="000000"/>
                      <w:sz w:val="16"/>
                      <w:szCs w:val="16"/>
                      <w:lang w:eastAsia="lt-LT"/>
                    </w:rPr>
                    <w:t>5 100 000,00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D8FAABB" w14:textId="77777777" w:rsidR="00312AFC" w:rsidRPr="004E5101" w:rsidRDefault="00312AFC" w:rsidP="004E5101">
                  <w:pPr>
                    <w:jc w:val="center"/>
                    <w:rPr>
                      <w:color w:val="000000"/>
                      <w:sz w:val="16"/>
                      <w:szCs w:val="16"/>
                      <w:lang w:eastAsia="lt-LT"/>
                    </w:rPr>
                  </w:pPr>
                  <w:r w:rsidRPr="004E5101">
                    <w:rPr>
                      <w:color w:val="000000"/>
                      <w:sz w:val="16"/>
                      <w:szCs w:val="16"/>
                      <w:lang w:eastAsia="lt-LT"/>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958A2B" w14:textId="77777777" w:rsidR="00312AFC" w:rsidRPr="004E5101" w:rsidRDefault="00312AFC" w:rsidP="004E5101">
                  <w:pPr>
                    <w:jc w:val="center"/>
                    <w:rPr>
                      <w:color w:val="000000"/>
                      <w:sz w:val="16"/>
                      <w:szCs w:val="16"/>
                      <w:lang w:eastAsia="lt-LT"/>
                    </w:rPr>
                  </w:pPr>
                  <w:r w:rsidRPr="004E5101">
                    <w:rPr>
                      <w:color w:val="000000"/>
                      <w:sz w:val="16"/>
                      <w:szCs w:val="16"/>
                      <w:lang w:eastAsia="lt-LT"/>
                    </w:rPr>
                    <w:t>3 825 000,00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12E28358" w14:textId="77777777" w:rsidR="00312AFC" w:rsidRPr="004E5101" w:rsidRDefault="00312AFC" w:rsidP="004E5101">
                  <w:pPr>
                    <w:jc w:val="center"/>
                    <w:rPr>
                      <w:color w:val="000000"/>
                      <w:sz w:val="16"/>
                      <w:szCs w:val="16"/>
                      <w:lang w:eastAsia="lt-LT"/>
                    </w:rPr>
                  </w:pPr>
                  <w:r w:rsidRPr="004E5101">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D573C7" w14:textId="20FB428E" w:rsidR="00312AFC" w:rsidRPr="004E5101" w:rsidRDefault="000E339C" w:rsidP="004E5101">
                  <w:pPr>
                    <w:jc w:val="center"/>
                    <w:rPr>
                      <w:color w:val="000000"/>
                      <w:sz w:val="16"/>
                      <w:szCs w:val="16"/>
                      <w:lang w:eastAsia="lt-LT"/>
                    </w:rPr>
                  </w:pPr>
                  <w:r w:rsidRPr="000E339C">
                    <w:rPr>
                      <w:color w:val="000000"/>
                      <w:sz w:val="16"/>
                      <w:szCs w:val="16"/>
                      <w:lang w:eastAsia="lt-LT"/>
                    </w:rPr>
                    <w:t>4.284,353</w:t>
                  </w:r>
                  <w:r>
                    <w:rPr>
                      <w:color w:val="000000"/>
                      <w:sz w:val="16"/>
                      <w:szCs w:val="16"/>
                      <w:lang w:eastAsia="lt-LT"/>
                    </w:rPr>
                    <w:t xml:space="preserve"> </w:t>
                  </w:r>
                </w:p>
              </w:tc>
            </w:tr>
            <w:tr w:rsidR="00312AFC" w:rsidRPr="004E5101" w14:paraId="3BFC5E32"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1D6B0A1D" w14:textId="77777777" w:rsidR="00312AFC" w:rsidRPr="004E5101" w:rsidRDefault="00312AFC" w:rsidP="004E5101">
                  <w:pPr>
                    <w:jc w:val="center"/>
                    <w:rPr>
                      <w:color w:val="000000"/>
                      <w:sz w:val="16"/>
                      <w:szCs w:val="16"/>
                      <w:lang w:eastAsia="lt-LT"/>
                    </w:rPr>
                  </w:pPr>
                  <w:r w:rsidRPr="004E5101">
                    <w:rPr>
                      <w:color w:val="000000"/>
                      <w:sz w:val="16"/>
                      <w:szCs w:val="16"/>
                      <w:lang w:eastAsia="lt-LT"/>
                    </w:rPr>
                    <w:t>Dizaino sparnai</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2E6FCDC8" w14:textId="77777777" w:rsidR="00312AFC" w:rsidRPr="004E5101" w:rsidRDefault="00312AFC" w:rsidP="004E5101">
                  <w:pPr>
                    <w:jc w:val="center"/>
                    <w:rPr>
                      <w:color w:val="000000"/>
                      <w:sz w:val="16"/>
                      <w:szCs w:val="16"/>
                      <w:lang w:eastAsia="lt-LT"/>
                    </w:rPr>
                  </w:pPr>
                  <w:r w:rsidRPr="004E510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D8C5DF" w14:textId="77777777" w:rsidR="00312AFC" w:rsidRPr="004E5101" w:rsidRDefault="00312AFC" w:rsidP="004E5101">
                  <w:pPr>
                    <w:jc w:val="center"/>
                    <w:rPr>
                      <w:color w:val="000000"/>
                      <w:sz w:val="16"/>
                      <w:szCs w:val="16"/>
                      <w:lang w:eastAsia="lt-LT"/>
                    </w:rPr>
                  </w:pPr>
                  <w:r w:rsidRPr="004E5101">
                    <w:rPr>
                      <w:color w:val="000000"/>
                      <w:sz w:val="16"/>
                      <w:szCs w:val="16"/>
                      <w:lang w:eastAsia="lt-LT"/>
                    </w:rPr>
                    <w:t>3 176 470,59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2BCFA3" w14:textId="77777777" w:rsidR="00312AFC" w:rsidRPr="004E5101" w:rsidRDefault="00312AFC" w:rsidP="004E5101">
                  <w:pPr>
                    <w:jc w:val="center"/>
                    <w:rPr>
                      <w:color w:val="000000"/>
                      <w:sz w:val="16"/>
                      <w:szCs w:val="16"/>
                      <w:lang w:eastAsia="lt-LT"/>
                    </w:rPr>
                  </w:pPr>
                  <w:r w:rsidRPr="004E5101">
                    <w:rPr>
                      <w:color w:val="000000"/>
                      <w:sz w:val="16"/>
                      <w:szCs w:val="16"/>
                      <w:lang w:eastAsia="lt-LT"/>
                    </w:rPr>
                    <w:t>1 000 000,00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C94899" w14:textId="77777777" w:rsidR="00312AFC" w:rsidRPr="004E5101" w:rsidRDefault="00312AFC" w:rsidP="004E5101">
                  <w:pPr>
                    <w:jc w:val="center"/>
                    <w:rPr>
                      <w:color w:val="000000"/>
                      <w:sz w:val="16"/>
                      <w:szCs w:val="16"/>
                      <w:lang w:eastAsia="lt-LT"/>
                    </w:rPr>
                  </w:pPr>
                  <w:r w:rsidRPr="004E5101">
                    <w:rPr>
                      <w:color w:val="000000"/>
                      <w:sz w:val="16"/>
                      <w:szCs w:val="16"/>
                      <w:lang w:eastAsia="lt-LT"/>
                    </w:rPr>
                    <w:t>1 000 000,00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0F3121D" w14:textId="77777777" w:rsidR="00312AFC" w:rsidRPr="004E5101" w:rsidRDefault="00312AFC" w:rsidP="004E5101">
                  <w:pPr>
                    <w:jc w:val="center"/>
                    <w:rPr>
                      <w:color w:val="000000"/>
                      <w:sz w:val="16"/>
                      <w:szCs w:val="16"/>
                      <w:lang w:eastAsia="lt-LT"/>
                    </w:rPr>
                  </w:pPr>
                  <w:r w:rsidRPr="004E5101">
                    <w:rPr>
                      <w:color w:val="000000"/>
                      <w:sz w:val="16"/>
                      <w:szCs w:val="16"/>
                      <w:lang w:eastAsia="lt-LT"/>
                    </w:rPr>
                    <w:t>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0AB82E" w14:textId="77777777" w:rsidR="00312AFC" w:rsidRPr="008C3F55" w:rsidRDefault="00312AFC" w:rsidP="004E5101">
                  <w:pPr>
                    <w:jc w:val="center"/>
                    <w:rPr>
                      <w:color w:val="000000"/>
                      <w:sz w:val="16"/>
                      <w:szCs w:val="16"/>
                      <w:lang w:eastAsia="lt-LT"/>
                    </w:rPr>
                  </w:pPr>
                  <w:r w:rsidRPr="008C3F55">
                    <w:rPr>
                      <w:color w:val="000000"/>
                      <w:sz w:val="16"/>
                      <w:szCs w:val="16"/>
                      <w:lang w:eastAsia="lt-LT"/>
                    </w:rPr>
                    <w:t>1 000 000,00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6E4887C9" w14:textId="77777777" w:rsidR="00312AFC" w:rsidRPr="004E5101" w:rsidRDefault="00312AFC" w:rsidP="004E5101">
                  <w:pPr>
                    <w:jc w:val="center"/>
                    <w:rPr>
                      <w:color w:val="000000"/>
                      <w:sz w:val="16"/>
                      <w:szCs w:val="16"/>
                      <w:lang w:eastAsia="lt-LT"/>
                    </w:rPr>
                  </w:pPr>
                  <w:r w:rsidRPr="004E5101">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F8E2A5E" w14:textId="77777777" w:rsidR="00312AFC" w:rsidRPr="004E5101" w:rsidRDefault="00312AFC" w:rsidP="004E5101">
                  <w:pPr>
                    <w:jc w:val="center"/>
                    <w:rPr>
                      <w:color w:val="000000"/>
                      <w:sz w:val="16"/>
                      <w:szCs w:val="16"/>
                      <w:lang w:eastAsia="lt-LT"/>
                    </w:rPr>
                  </w:pPr>
                  <w:r w:rsidRPr="004E5101">
                    <w:rPr>
                      <w:color w:val="000000"/>
                      <w:sz w:val="16"/>
                      <w:szCs w:val="16"/>
                      <w:lang w:eastAsia="lt-LT"/>
                    </w:rPr>
                    <w:t>-</w:t>
                  </w:r>
                </w:p>
              </w:tc>
            </w:tr>
            <w:tr w:rsidR="00312AFC" w:rsidRPr="004E5101" w14:paraId="7DC155EF"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5BB67C5A" w14:textId="5DCB1D9D" w:rsidR="00312AFC" w:rsidRPr="004E5101" w:rsidRDefault="00312AFC" w:rsidP="004E5101">
                  <w:pPr>
                    <w:jc w:val="center"/>
                    <w:rPr>
                      <w:color w:val="000000"/>
                      <w:sz w:val="16"/>
                      <w:szCs w:val="16"/>
                      <w:lang w:eastAsia="lt-LT"/>
                    </w:rPr>
                  </w:pPr>
                  <w:r w:rsidRPr="004E5101">
                    <w:rPr>
                      <w:color w:val="000000"/>
                      <w:sz w:val="16"/>
                      <w:szCs w:val="16"/>
                      <w:lang w:eastAsia="lt-LT"/>
                    </w:rPr>
                    <w:t xml:space="preserve">KKI </w:t>
                  </w:r>
                  <w:proofErr w:type="spellStart"/>
                  <w:r w:rsidRPr="004E5101">
                    <w:rPr>
                      <w:color w:val="000000"/>
                      <w:sz w:val="16"/>
                      <w:szCs w:val="16"/>
                      <w:lang w:eastAsia="lt-LT"/>
                    </w:rPr>
                    <w:t>ak</w:t>
                  </w:r>
                  <w:r>
                    <w:rPr>
                      <w:color w:val="000000"/>
                      <w:sz w:val="16"/>
                      <w:szCs w:val="16"/>
                      <w:lang w:eastAsia="lt-LT"/>
                    </w:rPr>
                    <w:t>c</w:t>
                  </w:r>
                  <w:r w:rsidRPr="004E5101">
                    <w:rPr>
                      <w:color w:val="000000"/>
                      <w:sz w:val="16"/>
                      <w:szCs w:val="16"/>
                      <w:lang w:eastAsia="lt-LT"/>
                    </w:rPr>
                    <w:t>eleravim</w:t>
                  </w:r>
                  <w:r>
                    <w:rPr>
                      <w:color w:val="000000"/>
                      <w:sz w:val="16"/>
                      <w:szCs w:val="16"/>
                      <w:lang w:eastAsia="lt-LT"/>
                    </w:rPr>
                    <w:t>o</w:t>
                  </w:r>
                  <w:proofErr w:type="spellEnd"/>
                  <w:r>
                    <w:rPr>
                      <w:color w:val="000000"/>
                      <w:sz w:val="16"/>
                      <w:szCs w:val="16"/>
                      <w:lang w:eastAsia="lt-LT"/>
                    </w:rPr>
                    <w:t xml:space="preserve"> veikla</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02CD80E2" w14:textId="77777777" w:rsidR="00312AFC" w:rsidRPr="004E5101" w:rsidRDefault="00312AFC" w:rsidP="004E5101">
                  <w:pPr>
                    <w:jc w:val="center"/>
                    <w:rPr>
                      <w:color w:val="000000"/>
                      <w:sz w:val="16"/>
                      <w:szCs w:val="16"/>
                      <w:lang w:eastAsia="lt-LT"/>
                    </w:rPr>
                  </w:pPr>
                  <w:r w:rsidRPr="004E510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1729529" w14:textId="77777777" w:rsidR="00312AFC" w:rsidRPr="009F0A74" w:rsidRDefault="00312AFC" w:rsidP="004E5101">
                  <w:pPr>
                    <w:jc w:val="center"/>
                    <w:rPr>
                      <w:b/>
                      <w:color w:val="000000"/>
                      <w:sz w:val="16"/>
                      <w:szCs w:val="16"/>
                      <w:lang w:eastAsia="lt-LT"/>
                    </w:rPr>
                  </w:pPr>
                  <w:r w:rsidRPr="009F0A74">
                    <w:rPr>
                      <w:b/>
                      <w:color w:val="000000"/>
                      <w:sz w:val="16"/>
                      <w:szCs w:val="16"/>
                      <w:lang w:eastAsia="lt-LT"/>
                    </w:rPr>
                    <w:t>6 352 941,18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D12966" w14:textId="77777777" w:rsidR="00312AFC" w:rsidRPr="004E5101" w:rsidRDefault="00312AFC" w:rsidP="004E5101">
                  <w:pPr>
                    <w:jc w:val="center"/>
                    <w:rPr>
                      <w:color w:val="000000"/>
                      <w:sz w:val="16"/>
                      <w:szCs w:val="16"/>
                      <w:lang w:eastAsia="lt-LT"/>
                    </w:rPr>
                  </w:pPr>
                  <w:r w:rsidRPr="004E5101">
                    <w:rPr>
                      <w:color w:val="000000"/>
                      <w:sz w:val="16"/>
                      <w:szCs w:val="16"/>
                      <w:lang w:eastAsia="lt-LT"/>
                    </w:rPr>
                    <w:t>2 000 000,00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2E1048" w14:textId="77777777" w:rsidR="00312AFC" w:rsidRPr="004E5101" w:rsidRDefault="00312AFC" w:rsidP="004E5101">
                  <w:pPr>
                    <w:jc w:val="center"/>
                    <w:rPr>
                      <w:color w:val="000000"/>
                      <w:sz w:val="16"/>
                      <w:szCs w:val="16"/>
                      <w:lang w:eastAsia="lt-LT"/>
                    </w:rPr>
                  </w:pPr>
                  <w:r w:rsidRPr="004E5101">
                    <w:rPr>
                      <w:color w:val="000000"/>
                      <w:sz w:val="16"/>
                      <w:szCs w:val="16"/>
                      <w:lang w:eastAsia="lt-LT"/>
                    </w:rPr>
                    <w:t>2 000 000,00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4339F61" w14:textId="77777777" w:rsidR="00312AFC" w:rsidRPr="004E5101" w:rsidRDefault="00312AFC" w:rsidP="004E5101">
                  <w:pPr>
                    <w:jc w:val="center"/>
                    <w:rPr>
                      <w:color w:val="000000"/>
                      <w:sz w:val="16"/>
                      <w:szCs w:val="16"/>
                      <w:lang w:eastAsia="lt-LT"/>
                    </w:rPr>
                  </w:pPr>
                  <w:r w:rsidRPr="004E5101">
                    <w:rPr>
                      <w:color w:val="000000"/>
                      <w:sz w:val="16"/>
                      <w:szCs w:val="16"/>
                      <w:lang w:eastAsia="lt-LT"/>
                    </w:rPr>
                    <w:t>352 941,18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762494" w14:textId="77777777" w:rsidR="00312AFC" w:rsidRPr="008C3F55" w:rsidRDefault="00312AFC" w:rsidP="004E5101">
                  <w:pPr>
                    <w:jc w:val="center"/>
                    <w:rPr>
                      <w:color w:val="000000"/>
                      <w:sz w:val="16"/>
                      <w:szCs w:val="16"/>
                      <w:lang w:eastAsia="lt-LT"/>
                    </w:rPr>
                  </w:pPr>
                  <w:r w:rsidRPr="008C3F55">
                    <w:rPr>
                      <w:color w:val="000000"/>
                      <w:sz w:val="16"/>
                      <w:szCs w:val="16"/>
                      <w:lang w:eastAsia="lt-LT"/>
                    </w:rPr>
                    <w:t>2 000 000,00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5E662186" w14:textId="77777777" w:rsidR="00312AFC" w:rsidRPr="004E5101" w:rsidRDefault="00312AFC" w:rsidP="004E5101">
                  <w:pPr>
                    <w:jc w:val="center"/>
                    <w:rPr>
                      <w:color w:val="000000"/>
                      <w:sz w:val="16"/>
                      <w:szCs w:val="16"/>
                      <w:lang w:eastAsia="lt-LT"/>
                    </w:rPr>
                  </w:pPr>
                  <w:r w:rsidRPr="004E5101">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20F0C4" w14:textId="77777777" w:rsidR="00312AFC" w:rsidRPr="004E5101" w:rsidRDefault="00312AFC" w:rsidP="004E5101">
                  <w:pPr>
                    <w:jc w:val="center"/>
                    <w:rPr>
                      <w:color w:val="000000"/>
                      <w:sz w:val="16"/>
                      <w:szCs w:val="16"/>
                      <w:lang w:eastAsia="lt-LT"/>
                    </w:rPr>
                  </w:pPr>
                  <w:r w:rsidRPr="004E5101">
                    <w:rPr>
                      <w:color w:val="000000"/>
                      <w:sz w:val="16"/>
                      <w:szCs w:val="16"/>
                      <w:lang w:eastAsia="lt-LT"/>
                    </w:rPr>
                    <w:t>-</w:t>
                  </w:r>
                </w:p>
              </w:tc>
            </w:tr>
          </w:tbl>
          <w:p w14:paraId="2A45256C" w14:textId="77777777" w:rsidR="001F6717" w:rsidRPr="00DE47D6" w:rsidRDefault="001F6717" w:rsidP="009502DA">
            <w:pPr>
              <w:tabs>
                <w:tab w:val="left" w:pos="598"/>
              </w:tabs>
              <w:ind w:firstLine="567"/>
              <w:jc w:val="both"/>
              <w:rPr>
                <w:iCs/>
                <w:color w:val="000000" w:themeColor="text1"/>
                <w:sz w:val="20"/>
              </w:rPr>
            </w:pPr>
          </w:p>
          <w:p w14:paraId="6606DAE8" w14:textId="40E105D4" w:rsidR="00582D64" w:rsidRDefault="00582D64" w:rsidP="00582D64">
            <w:pPr>
              <w:tabs>
                <w:tab w:val="left" w:pos="598"/>
              </w:tabs>
              <w:ind w:firstLine="567"/>
              <w:jc w:val="both"/>
              <w:rPr>
                <w:b/>
                <w:bCs/>
                <w:iCs/>
                <w:color w:val="000000" w:themeColor="text1"/>
                <w:sz w:val="20"/>
              </w:rPr>
            </w:pPr>
            <w:r>
              <w:rPr>
                <w:i/>
                <w:color w:val="000000" w:themeColor="text1"/>
                <w:sz w:val="20"/>
              </w:rPr>
              <w:t>2 l</w:t>
            </w:r>
            <w:r w:rsidRPr="002D6DD7">
              <w:rPr>
                <w:i/>
                <w:color w:val="000000" w:themeColor="text1"/>
                <w:sz w:val="20"/>
              </w:rPr>
              <w:t xml:space="preserve">entelė. </w:t>
            </w:r>
            <w:r>
              <w:rPr>
                <w:i/>
                <w:color w:val="000000" w:themeColor="text1"/>
                <w:sz w:val="20"/>
              </w:rPr>
              <w:t xml:space="preserve">2 </w:t>
            </w:r>
            <w:r w:rsidRPr="002D6DD7">
              <w:rPr>
                <w:i/>
                <w:color w:val="000000" w:themeColor="text1"/>
                <w:sz w:val="20"/>
              </w:rPr>
              <w:t>Alternatyv</w:t>
            </w:r>
            <w:r>
              <w:rPr>
                <w:i/>
                <w:color w:val="000000" w:themeColor="text1"/>
                <w:sz w:val="20"/>
              </w:rPr>
              <w:t>os apibūdinimas</w:t>
            </w:r>
          </w:p>
          <w:p w14:paraId="1B931F34" w14:textId="785BD5AA" w:rsidR="002A1EF9" w:rsidRPr="002A1EF9" w:rsidRDefault="002A1EF9" w:rsidP="002A1EF9">
            <w:pPr>
              <w:tabs>
                <w:tab w:val="left" w:pos="598"/>
              </w:tabs>
              <w:ind w:firstLine="567"/>
              <w:jc w:val="both"/>
              <w:rPr>
                <w:b/>
                <w:bCs/>
                <w:iCs/>
                <w:color w:val="000000" w:themeColor="text1"/>
                <w:sz w:val="20"/>
              </w:rPr>
            </w:pPr>
            <w:r w:rsidRPr="002A1EF9">
              <w:rPr>
                <w:b/>
                <w:bCs/>
                <w:iCs/>
                <w:color w:val="000000" w:themeColor="text1"/>
                <w:sz w:val="20"/>
              </w:rPr>
              <w:t>Alternatyva 2</w:t>
            </w:r>
          </w:p>
          <w:tbl>
            <w:tblPr>
              <w:tblW w:w="8759" w:type="dxa"/>
              <w:tblCellMar>
                <w:top w:w="15" w:type="dxa"/>
                <w:bottom w:w="15" w:type="dxa"/>
              </w:tblCellMar>
              <w:tblLook w:val="04A0" w:firstRow="1" w:lastRow="0" w:firstColumn="1" w:lastColumn="0" w:noHBand="0" w:noVBand="1"/>
            </w:tblPr>
            <w:tblGrid>
              <w:gridCol w:w="1438"/>
              <w:gridCol w:w="918"/>
              <w:gridCol w:w="992"/>
              <w:gridCol w:w="851"/>
              <w:gridCol w:w="992"/>
              <w:gridCol w:w="850"/>
              <w:gridCol w:w="851"/>
              <w:gridCol w:w="874"/>
              <w:gridCol w:w="993"/>
            </w:tblGrid>
            <w:tr w:rsidR="00312AFC" w:rsidRPr="002A1EF9" w14:paraId="3C7C0982"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E1538"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Veiklos pavadinimas</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0CFF9"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Veiklos tipas</w:t>
                  </w:r>
                </w:p>
              </w:tc>
              <w:tc>
                <w:tcPr>
                  <w:tcW w:w="45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483F9"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Finansavimo suma, Eur</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7B65C" w14:textId="77777777" w:rsidR="00312AFC" w:rsidRPr="002A1EF9" w:rsidRDefault="00312AFC" w:rsidP="002A1EF9">
                  <w:pPr>
                    <w:jc w:val="center"/>
                    <w:rPr>
                      <w:b/>
                      <w:bCs/>
                      <w:color w:val="000000"/>
                      <w:sz w:val="16"/>
                      <w:szCs w:val="16"/>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BA529" w14:textId="77777777" w:rsidR="00312AFC" w:rsidRPr="002A1EF9" w:rsidRDefault="00312AFC" w:rsidP="002A1EF9">
                  <w:pPr>
                    <w:jc w:val="center"/>
                    <w:rPr>
                      <w:sz w:val="16"/>
                      <w:szCs w:val="16"/>
                      <w:lang w:eastAsia="lt-LT"/>
                    </w:rPr>
                  </w:pPr>
                </w:p>
              </w:tc>
            </w:tr>
            <w:tr w:rsidR="00312AFC" w:rsidRPr="002A1EF9" w14:paraId="2C03D89D" w14:textId="77777777" w:rsidTr="00312AFC">
              <w:trPr>
                <w:trHeight w:val="285"/>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85A47A"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03DDE0"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9BF1FD"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9F47C2"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ERPF VVL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90B6F2"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ERPF Sostinė</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C710BE"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BF VVL 15 %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DA3705"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BF Sostinė 50 %</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7D872A"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Valstybės biudžetas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B759FC" w14:textId="77777777" w:rsidR="00312AFC" w:rsidRPr="002A1EF9" w:rsidRDefault="00312AFC" w:rsidP="002A1EF9">
                  <w:pPr>
                    <w:jc w:val="center"/>
                    <w:rPr>
                      <w:b/>
                      <w:bCs/>
                      <w:color w:val="000000"/>
                      <w:sz w:val="16"/>
                      <w:szCs w:val="16"/>
                      <w:lang w:eastAsia="lt-LT"/>
                    </w:rPr>
                  </w:pPr>
                  <w:r w:rsidRPr="002A1EF9">
                    <w:rPr>
                      <w:b/>
                      <w:bCs/>
                      <w:color w:val="000000"/>
                      <w:sz w:val="16"/>
                      <w:szCs w:val="16"/>
                      <w:lang w:eastAsia="lt-LT"/>
                    </w:rPr>
                    <w:t>Privačios lėšos</w:t>
                  </w:r>
                </w:p>
              </w:tc>
            </w:tr>
            <w:tr w:rsidR="00312AFC" w:rsidRPr="002A1EF9" w14:paraId="19047F43" w14:textId="77777777" w:rsidTr="00312AFC">
              <w:trPr>
                <w:trHeight w:val="600"/>
              </w:trPr>
              <w:tc>
                <w:tcPr>
                  <w:tcW w:w="1438" w:type="dxa"/>
                  <w:tcBorders>
                    <w:top w:val="single" w:sz="4" w:space="0" w:color="auto"/>
                    <w:left w:val="single" w:sz="4" w:space="0" w:color="auto"/>
                    <w:bottom w:val="single" w:sz="4" w:space="0" w:color="auto"/>
                    <w:right w:val="single" w:sz="4" w:space="0" w:color="auto"/>
                  </w:tcBorders>
                  <w:vAlign w:val="center"/>
                  <w:hideMark/>
                </w:tcPr>
                <w:p w14:paraId="2A99BE20" w14:textId="4C0F418F" w:rsidR="00312AFC" w:rsidRPr="002A1EF9" w:rsidRDefault="00312AFC" w:rsidP="002A1EF9">
                  <w:pPr>
                    <w:jc w:val="center"/>
                    <w:rPr>
                      <w:color w:val="000000"/>
                      <w:sz w:val="16"/>
                      <w:szCs w:val="16"/>
                      <w:lang w:eastAsia="lt-LT"/>
                    </w:rPr>
                  </w:pPr>
                  <w:r w:rsidRPr="00DA64F3">
                    <w:rPr>
                      <w:iCs/>
                      <w:color w:val="000000" w:themeColor="text1"/>
                      <w:sz w:val="16"/>
                      <w:szCs w:val="16"/>
                    </w:rPr>
                    <w:t>Infrastruktūros ir kitų sąlygų gerinimas siekiant kurti konkurencingus ir paklausius KKI produktus ir (arba) paslaugas</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671FA937" w14:textId="77777777" w:rsidR="00312AFC" w:rsidRPr="002A1EF9" w:rsidRDefault="00312AFC" w:rsidP="002A1EF9">
                  <w:pPr>
                    <w:jc w:val="center"/>
                    <w:rPr>
                      <w:color w:val="000000"/>
                      <w:sz w:val="16"/>
                      <w:szCs w:val="16"/>
                      <w:lang w:eastAsia="lt-LT"/>
                    </w:rPr>
                  </w:pPr>
                  <w:r w:rsidRPr="002A1EF9">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3D19F97" w14:textId="77777777" w:rsidR="00312AFC" w:rsidRPr="002A1EF9" w:rsidRDefault="00312AFC" w:rsidP="002A1EF9">
                  <w:pPr>
                    <w:jc w:val="center"/>
                    <w:rPr>
                      <w:color w:val="000000"/>
                      <w:sz w:val="16"/>
                      <w:szCs w:val="16"/>
                      <w:lang w:eastAsia="lt-LT"/>
                    </w:rPr>
                  </w:pPr>
                  <w:r w:rsidRPr="002A1EF9">
                    <w:rPr>
                      <w:color w:val="000000"/>
                      <w:sz w:val="16"/>
                      <w:szCs w:val="16"/>
                      <w:lang w:eastAsia="lt-LT"/>
                    </w:rPr>
                    <w:t>29 082 352,82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E426D8" w14:textId="77777777" w:rsidR="00312AFC" w:rsidRPr="002A1EF9" w:rsidRDefault="00312AFC" w:rsidP="002A1EF9">
                  <w:pPr>
                    <w:jc w:val="center"/>
                    <w:rPr>
                      <w:color w:val="000000"/>
                      <w:sz w:val="16"/>
                      <w:szCs w:val="16"/>
                      <w:lang w:eastAsia="lt-LT"/>
                    </w:rPr>
                  </w:pPr>
                  <w:r w:rsidRPr="002A1EF9">
                    <w:rPr>
                      <w:color w:val="000000"/>
                      <w:sz w:val="16"/>
                      <w:szCs w:val="16"/>
                      <w:lang w:eastAsia="lt-LT"/>
                    </w:rPr>
                    <w:t>15 900 000,00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B2EEC8" w14:textId="77777777" w:rsidR="00312AFC" w:rsidRPr="002A1EF9" w:rsidRDefault="00312AFC" w:rsidP="002A1EF9">
                  <w:pPr>
                    <w:jc w:val="center"/>
                    <w:rPr>
                      <w:color w:val="000000"/>
                      <w:sz w:val="16"/>
                      <w:szCs w:val="16"/>
                      <w:lang w:eastAsia="lt-LT"/>
                    </w:rPr>
                  </w:pPr>
                  <w:r w:rsidRPr="002A1EF9">
                    <w:rPr>
                      <w:color w:val="000000"/>
                      <w:sz w:val="16"/>
                      <w:szCs w:val="16"/>
                      <w:lang w:eastAsia="lt-LT"/>
                    </w:rPr>
                    <w:t>5 100 000,00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7F3EFA" w14:textId="77777777" w:rsidR="00312AFC" w:rsidRPr="002A1EF9" w:rsidRDefault="00312AFC" w:rsidP="002A1EF9">
                  <w:pPr>
                    <w:jc w:val="center"/>
                    <w:rPr>
                      <w:color w:val="000000"/>
                      <w:sz w:val="16"/>
                      <w:szCs w:val="16"/>
                      <w:lang w:eastAsia="lt-LT"/>
                    </w:rPr>
                  </w:pPr>
                  <w:r w:rsidRPr="005807BC">
                    <w:rPr>
                      <w:color w:val="000000"/>
                      <w:sz w:val="16"/>
                      <w:szCs w:val="16"/>
                      <w:lang w:eastAsia="lt-LT"/>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9FF23B" w14:textId="77777777" w:rsidR="00312AFC" w:rsidRPr="002A1EF9" w:rsidRDefault="00312AFC" w:rsidP="002A1EF9">
                  <w:pPr>
                    <w:jc w:val="center"/>
                    <w:rPr>
                      <w:color w:val="000000"/>
                      <w:sz w:val="16"/>
                      <w:szCs w:val="16"/>
                      <w:lang w:eastAsia="lt-LT"/>
                    </w:rPr>
                  </w:pPr>
                  <w:r w:rsidRPr="002A1EF9">
                    <w:rPr>
                      <w:color w:val="000000"/>
                      <w:sz w:val="16"/>
                      <w:szCs w:val="16"/>
                      <w:lang w:eastAsia="lt-LT"/>
                    </w:rPr>
                    <w:t>3 825 000,00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141CB37A" w14:textId="77777777" w:rsidR="00312AFC" w:rsidRPr="002A1EF9" w:rsidRDefault="00312AFC" w:rsidP="002A1EF9">
                  <w:pPr>
                    <w:jc w:val="center"/>
                    <w:rPr>
                      <w:color w:val="000000"/>
                      <w:sz w:val="16"/>
                      <w:szCs w:val="16"/>
                      <w:lang w:eastAsia="lt-LT"/>
                    </w:rPr>
                  </w:pPr>
                  <w:r w:rsidRPr="002A1EF9">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1E147B" w14:textId="77777777" w:rsidR="00312AFC" w:rsidRPr="002A1EF9" w:rsidRDefault="00312AFC" w:rsidP="002A1EF9">
                  <w:pPr>
                    <w:jc w:val="center"/>
                    <w:rPr>
                      <w:color w:val="000000"/>
                      <w:sz w:val="16"/>
                      <w:szCs w:val="16"/>
                      <w:lang w:eastAsia="lt-LT"/>
                    </w:rPr>
                  </w:pPr>
                  <w:r w:rsidRPr="002A1EF9">
                    <w:rPr>
                      <w:color w:val="000000"/>
                      <w:sz w:val="16"/>
                      <w:szCs w:val="16"/>
                      <w:lang w:eastAsia="lt-LT"/>
                    </w:rPr>
                    <w:t>4 257 352,82</w:t>
                  </w:r>
                </w:p>
              </w:tc>
            </w:tr>
            <w:tr w:rsidR="00312AFC" w:rsidRPr="002A1EF9" w14:paraId="120F8BC4"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5C92F93E" w14:textId="77777777" w:rsidR="00312AFC" w:rsidRPr="002A1EF9" w:rsidRDefault="00312AFC" w:rsidP="002A1EF9">
                  <w:pPr>
                    <w:jc w:val="center"/>
                    <w:rPr>
                      <w:color w:val="000000"/>
                      <w:sz w:val="16"/>
                      <w:szCs w:val="16"/>
                      <w:lang w:eastAsia="lt-LT"/>
                    </w:rPr>
                  </w:pPr>
                  <w:r w:rsidRPr="002A1EF9">
                    <w:rPr>
                      <w:color w:val="000000"/>
                      <w:sz w:val="16"/>
                      <w:szCs w:val="16"/>
                      <w:lang w:eastAsia="lt-LT"/>
                    </w:rPr>
                    <w:t>Dizaino sparnai</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0D709971" w14:textId="77777777" w:rsidR="00312AFC" w:rsidRPr="002A1EF9" w:rsidRDefault="00312AFC" w:rsidP="002A1EF9">
                  <w:pPr>
                    <w:jc w:val="center"/>
                    <w:rPr>
                      <w:color w:val="000000"/>
                      <w:sz w:val="16"/>
                      <w:szCs w:val="16"/>
                      <w:lang w:eastAsia="lt-LT"/>
                    </w:rPr>
                  </w:pPr>
                  <w:r w:rsidRPr="002A1EF9">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2009C9" w14:textId="77777777" w:rsidR="00312AFC" w:rsidRPr="002A1EF9" w:rsidRDefault="00312AFC" w:rsidP="002A1EF9">
                  <w:pPr>
                    <w:jc w:val="center"/>
                    <w:rPr>
                      <w:color w:val="000000"/>
                      <w:sz w:val="16"/>
                      <w:szCs w:val="16"/>
                      <w:lang w:eastAsia="lt-LT"/>
                    </w:rPr>
                  </w:pPr>
                  <w:r w:rsidRPr="002A1EF9">
                    <w:rPr>
                      <w:color w:val="000000"/>
                      <w:sz w:val="16"/>
                      <w:szCs w:val="16"/>
                      <w:lang w:eastAsia="lt-LT"/>
                    </w:rPr>
                    <w:t>3 176 470,59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824329E" w14:textId="77777777" w:rsidR="00312AFC" w:rsidRPr="002A1EF9" w:rsidRDefault="00312AFC" w:rsidP="002A1EF9">
                  <w:pPr>
                    <w:jc w:val="center"/>
                    <w:rPr>
                      <w:color w:val="000000"/>
                      <w:sz w:val="16"/>
                      <w:szCs w:val="16"/>
                      <w:lang w:eastAsia="lt-LT"/>
                    </w:rPr>
                  </w:pPr>
                  <w:r w:rsidRPr="002A1EF9">
                    <w:rPr>
                      <w:color w:val="000000"/>
                      <w:sz w:val="16"/>
                      <w:szCs w:val="16"/>
                      <w:lang w:eastAsia="lt-LT"/>
                    </w:rPr>
                    <w:t>1 000 000,00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B6C5FD" w14:textId="77777777" w:rsidR="00312AFC" w:rsidRPr="002A1EF9" w:rsidRDefault="00312AFC" w:rsidP="002A1EF9">
                  <w:pPr>
                    <w:jc w:val="center"/>
                    <w:rPr>
                      <w:color w:val="000000"/>
                      <w:sz w:val="16"/>
                      <w:szCs w:val="16"/>
                      <w:lang w:eastAsia="lt-LT"/>
                    </w:rPr>
                  </w:pPr>
                  <w:r w:rsidRPr="002A1EF9">
                    <w:rPr>
                      <w:color w:val="000000"/>
                      <w:sz w:val="16"/>
                      <w:szCs w:val="16"/>
                      <w:lang w:eastAsia="lt-LT"/>
                    </w:rPr>
                    <w:t>1 000 000,00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D67F03" w14:textId="77777777" w:rsidR="00312AFC" w:rsidRPr="002A1EF9" w:rsidRDefault="00312AFC" w:rsidP="002A1EF9">
                  <w:pPr>
                    <w:jc w:val="center"/>
                    <w:rPr>
                      <w:color w:val="000000"/>
                      <w:sz w:val="16"/>
                      <w:szCs w:val="16"/>
                      <w:lang w:eastAsia="lt-LT"/>
                    </w:rPr>
                  </w:pPr>
                  <w:r w:rsidRPr="002A1EF9">
                    <w:rPr>
                      <w:color w:val="000000"/>
                      <w:sz w:val="16"/>
                      <w:szCs w:val="16"/>
                      <w:lang w:eastAsia="lt-LT"/>
                    </w:rPr>
                    <w:t>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D3528F" w14:textId="77777777" w:rsidR="00312AFC" w:rsidRPr="008C3F55" w:rsidRDefault="00312AFC" w:rsidP="002A1EF9">
                  <w:pPr>
                    <w:jc w:val="center"/>
                    <w:rPr>
                      <w:color w:val="000000"/>
                      <w:sz w:val="16"/>
                      <w:szCs w:val="16"/>
                      <w:lang w:eastAsia="lt-LT"/>
                    </w:rPr>
                  </w:pPr>
                  <w:r w:rsidRPr="008C3F55">
                    <w:rPr>
                      <w:color w:val="000000"/>
                      <w:sz w:val="16"/>
                      <w:szCs w:val="16"/>
                      <w:lang w:eastAsia="lt-LT"/>
                    </w:rPr>
                    <w:t>1 000 000,00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121301D5" w14:textId="77777777" w:rsidR="00312AFC" w:rsidRPr="002A1EF9" w:rsidRDefault="00312AFC" w:rsidP="002A1EF9">
                  <w:pPr>
                    <w:jc w:val="center"/>
                    <w:rPr>
                      <w:color w:val="000000"/>
                      <w:sz w:val="16"/>
                      <w:szCs w:val="16"/>
                      <w:lang w:eastAsia="lt-LT"/>
                    </w:rPr>
                  </w:pPr>
                  <w:r w:rsidRPr="002A1EF9">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39FF99" w14:textId="77777777" w:rsidR="00312AFC" w:rsidRPr="002A1EF9" w:rsidRDefault="00312AFC" w:rsidP="002A1EF9">
                  <w:pPr>
                    <w:jc w:val="center"/>
                    <w:rPr>
                      <w:color w:val="000000"/>
                      <w:sz w:val="16"/>
                      <w:szCs w:val="16"/>
                      <w:lang w:eastAsia="lt-LT"/>
                    </w:rPr>
                  </w:pPr>
                  <w:r w:rsidRPr="002A1EF9">
                    <w:rPr>
                      <w:color w:val="000000"/>
                      <w:sz w:val="16"/>
                      <w:szCs w:val="16"/>
                      <w:lang w:eastAsia="lt-LT"/>
                    </w:rPr>
                    <w:t>-</w:t>
                  </w:r>
                </w:p>
              </w:tc>
            </w:tr>
            <w:tr w:rsidR="00312AFC" w:rsidRPr="002A1EF9" w14:paraId="6EEBDEBD"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7971A95A" w14:textId="10B7BF30" w:rsidR="00312AFC" w:rsidRPr="002A1EF9" w:rsidRDefault="00312AFC" w:rsidP="002A1EF9">
                  <w:pPr>
                    <w:jc w:val="center"/>
                    <w:rPr>
                      <w:color w:val="000000"/>
                      <w:sz w:val="16"/>
                      <w:szCs w:val="16"/>
                      <w:lang w:eastAsia="lt-LT"/>
                    </w:rPr>
                  </w:pPr>
                  <w:r w:rsidRPr="002A1EF9">
                    <w:rPr>
                      <w:color w:val="000000"/>
                      <w:sz w:val="16"/>
                      <w:szCs w:val="16"/>
                      <w:lang w:eastAsia="lt-LT"/>
                    </w:rPr>
                    <w:t xml:space="preserve">KKI  </w:t>
                  </w:r>
                  <w:proofErr w:type="spellStart"/>
                  <w:r w:rsidRPr="002A1EF9">
                    <w:rPr>
                      <w:color w:val="000000"/>
                      <w:sz w:val="16"/>
                      <w:szCs w:val="16"/>
                      <w:lang w:eastAsia="lt-LT"/>
                    </w:rPr>
                    <w:t>ak</w:t>
                  </w:r>
                  <w:r>
                    <w:rPr>
                      <w:color w:val="000000"/>
                      <w:sz w:val="16"/>
                      <w:szCs w:val="16"/>
                      <w:lang w:eastAsia="lt-LT"/>
                    </w:rPr>
                    <w:t>c</w:t>
                  </w:r>
                  <w:r w:rsidRPr="002A1EF9">
                    <w:rPr>
                      <w:color w:val="000000"/>
                      <w:sz w:val="16"/>
                      <w:szCs w:val="16"/>
                      <w:lang w:eastAsia="lt-LT"/>
                    </w:rPr>
                    <w:t>eleravim</w:t>
                  </w:r>
                  <w:r>
                    <w:rPr>
                      <w:color w:val="000000"/>
                      <w:sz w:val="16"/>
                      <w:szCs w:val="16"/>
                      <w:lang w:eastAsia="lt-LT"/>
                    </w:rPr>
                    <w:t>o</w:t>
                  </w:r>
                  <w:proofErr w:type="spellEnd"/>
                  <w:r>
                    <w:rPr>
                      <w:color w:val="000000"/>
                      <w:sz w:val="16"/>
                      <w:szCs w:val="16"/>
                      <w:lang w:eastAsia="lt-LT"/>
                    </w:rPr>
                    <w:t xml:space="preserve"> veikla</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187AE905" w14:textId="77777777" w:rsidR="00312AFC" w:rsidRPr="002A1EF9" w:rsidRDefault="00312AFC" w:rsidP="002A1EF9">
                  <w:pPr>
                    <w:jc w:val="center"/>
                    <w:rPr>
                      <w:color w:val="000000"/>
                      <w:sz w:val="16"/>
                      <w:szCs w:val="16"/>
                      <w:lang w:eastAsia="lt-LT"/>
                    </w:rPr>
                  </w:pPr>
                  <w:r w:rsidRPr="002A1EF9">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BD7C3D1" w14:textId="77777777" w:rsidR="00312AFC" w:rsidRPr="009F0A74" w:rsidRDefault="00312AFC" w:rsidP="002A1EF9">
                  <w:pPr>
                    <w:jc w:val="center"/>
                    <w:rPr>
                      <w:b/>
                      <w:color w:val="000000"/>
                      <w:sz w:val="16"/>
                      <w:szCs w:val="16"/>
                      <w:lang w:eastAsia="lt-LT"/>
                    </w:rPr>
                  </w:pPr>
                  <w:r w:rsidRPr="009F0A74">
                    <w:rPr>
                      <w:b/>
                      <w:color w:val="000000"/>
                      <w:sz w:val="16"/>
                      <w:szCs w:val="16"/>
                      <w:lang w:eastAsia="lt-LT"/>
                    </w:rPr>
                    <w:t>9 529 411,76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7FEC23" w14:textId="77777777" w:rsidR="00312AFC" w:rsidRPr="002A1EF9" w:rsidRDefault="00312AFC" w:rsidP="002A1EF9">
                  <w:pPr>
                    <w:jc w:val="center"/>
                    <w:rPr>
                      <w:color w:val="000000"/>
                      <w:sz w:val="16"/>
                      <w:szCs w:val="16"/>
                      <w:lang w:eastAsia="lt-LT"/>
                    </w:rPr>
                  </w:pPr>
                  <w:r w:rsidRPr="002A1EF9">
                    <w:rPr>
                      <w:color w:val="000000"/>
                      <w:sz w:val="16"/>
                      <w:szCs w:val="16"/>
                      <w:lang w:eastAsia="lt-LT"/>
                    </w:rPr>
                    <w:t>2 000 000,00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92D1EE" w14:textId="77777777" w:rsidR="00312AFC" w:rsidRPr="002A1EF9" w:rsidRDefault="00312AFC" w:rsidP="002A1EF9">
                  <w:pPr>
                    <w:jc w:val="center"/>
                    <w:rPr>
                      <w:color w:val="000000"/>
                      <w:sz w:val="16"/>
                      <w:szCs w:val="16"/>
                      <w:lang w:eastAsia="lt-LT"/>
                    </w:rPr>
                  </w:pPr>
                  <w:r w:rsidRPr="002A1EF9">
                    <w:rPr>
                      <w:color w:val="000000"/>
                      <w:sz w:val="16"/>
                      <w:szCs w:val="16"/>
                      <w:lang w:eastAsia="lt-LT"/>
                    </w:rPr>
                    <w:t>2 000 000,00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08C81C9" w14:textId="77777777" w:rsidR="00312AFC" w:rsidRPr="002A1EF9" w:rsidRDefault="00312AFC" w:rsidP="002A1EF9">
                  <w:pPr>
                    <w:jc w:val="center"/>
                    <w:rPr>
                      <w:color w:val="000000"/>
                      <w:sz w:val="16"/>
                      <w:szCs w:val="16"/>
                      <w:lang w:eastAsia="lt-LT"/>
                    </w:rPr>
                  </w:pPr>
                  <w:r w:rsidRPr="002A1EF9">
                    <w:rPr>
                      <w:color w:val="000000"/>
                      <w:sz w:val="16"/>
                      <w:szCs w:val="16"/>
                      <w:lang w:eastAsia="lt-LT"/>
                    </w:rPr>
                    <w:t>352 941,18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95BCC31" w14:textId="77777777" w:rsidR="00312AFC" w:rsidRPr="008C3F55" w:rsidRDefault="00312AFC" w:rsidP="002A1EF9">
                  <w:pPr>
                    <w:jc w:val="center"/>
                    <w:rPr>
                      <w:color w:val="000000"/>
                      <w:sz w:val="16"/>
                      <w:szCs w:val="16"/>
                      <w:lang w:eastAsia="lt-LT"/>
                    </w:rPr>
                  </w:pPr>
                  <w:r w:rsidRPr="008C3F55">
                    <w:rPr>
                      <w:color w:val="000000"/>
                      <w:sz w:val="16"/>
                      <w:szCs w:val="16"/>
                      <w:lang w:eastAsia="lt-LT"/>
                    </w:rPr>
                    <w:t>2 000 000,00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61B55B46" w14:textId="77777777" w:rsidR="00312AFC" w:rsidRPr="002A1EF9" w:rsidRDefault="00312AFC" w:rsidP="002A1EF9">
                  <w:pPr>
                    <w:jc w:val="center"/>
                    <w:rPr>
                      <w:color w:val="000000"/>
                      <w:sz w:val="16"/>
                      <w:szCs w:val="16"/>
                      <w:lang w:eastAsia="lt-LT"/>
                    </w:rPr>
                  </w:pPr>
                  <w:r w:rsidRPr="002A1EF9">
                    <w:rPr>
                      <w:color w:val="000000"/>
                      <w:sz w:val="16"/>
                      <w:szCs w:val="16"/>
                      <w:lang w:eastAsia="lt-LT"/>
                    </w:rPr>
                    <w:t>3 176 470,59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57B86B7" w14:textId="77777777" w:rsidR="00312AFC" w:rsidRPr="002A1EF9" w:rsidRDefault="00312AFC" w:rsidP="002A1EF9">
                  <w:pPr>
                    <w:jc w:val="center"/>
                    <w:rPr>
                      <w:color w:val="000000"/>
                      <w:sz w:val="16"/>
                      <w:szCs w:val="16"/>
                      <w:lang w:eastAsia="lt-LT"/>
                    </w:rPr>
                  </w:pPr>
                  <w:r w:rsidRPr="002A1EF9">
                    <w:rPr>
                      <w:color w:val="000000"/>
                      <w:sz w:val="16"/>
                      <w:szCs w:val="16"/>
                      <w:lang w:eastAsia="lt-LT"/>
                    </w:rPr>
                    <w:t>-</w:t>
                  </w:r>
                </w:p>
              </w:tc>
            </w:tr>
          </w:tbl>
          <w:p w14:paraId="3D85FFE0" w14:textId="77777777" w:rsidR="002A1EF9" w:rsidRDefault="002A1EF9" w:rsidP="002A1EF9">
            <w:pPr>
              <w:tabs>
                <w:tab w:val="left" w:pos="598"/>
              </w:tabs>
              <w:ind w:firstLine="567"/>
              <w:jc w:val="both"/>
              <w:rPr>
                <w:iCs/>
                <w:color w:val="000000" w:themeColor="text1"/>
                <w:sz w:val="20"/>
              </w:rPr>
            </w:pPr>
          </w:p>
          <w:p w14:paraId="32898C82" w14:textId="62D0DCC0" w:rsidR="00582D64" w:rsidRDefault="00582D64" w:rsidP="00582D64">
            <w:pPr>
              <w:tabs>
                <w:tab w:val="left" w:pos="598"/>
              </w:tabs>
              <w:ind w:firstLine="567"/>
              <w:jc w:val="both"/>
              <w:rPr>
                <w:b/>
                <w:bCs/>
                <w:iCs/>
                <w:color w:val="000000" w:themeColor="text1"/>
                <w:sz w:val="20"/>
              </w:rPr>
            </w:pPr>
            <w:r>
              <w:rPr>
                <w:i/>
                <w:color w:val="000000" w:themeColor="text1"/>
                <w:sz w:val="20"/>
              </w:rPr>
              <w:t>3 l</w:t>
            </w:r>
            <w:r w:rsidRPr="002D6DD7">
              <w:rPr>
                <w:i/>
                <w:color w:val="000000" w:themeColor="text1"/>
                <w:sz w:val="20"/>
              </w:rPr>
              <w:t xml:space="preserve">entelė. </w:t>
            </w:r>
            <w:r>
              <w:rPr>
                <w:i/>
                <w:color w:val="000000" w:themeColor="text1"/>
                <w:sz w:val="20"/>
              </w:rPr>
              <w:t xml:space="preserve">3 </w:t>
            </w:r>
            <w:r w:rsidRPr="002D6DD7">
              <w:rPr>
                <w:i/>
                <w:color w:val="000000" w:themeColor="text1"/>
                <w:sz w:val="20"/>
              </w:rPr>
              <w:t>Alternatyv</w:t>
            </w:r>
            <w:r>
              <w:rPr>
                <w:i/>
                <w:color w:val="000000" w:themeColor="text1"/>
                <w:sz w:val="20"/>
              </w:rPr>
              <w:t>os apibūdinimas</w:t>
            </w:r>
          </w:p>
          <w:p w14:paraId="514EF869" w14:textId="13A96BF6" w:rsidR="00B23D76" w:rsidRPr="00B23D76" w:rsidRDefault="00B23D76" w:rsidP="002A1EF9">
            <w:pPr>
              <w:tabs>
                <w:tab w:val="left" w:pos="598"/>
              </w:tabs>
              <w:ind w:firstLine="567"/>
              <w:jc w:val="both"/>
              <w:rPr>
                <w:b/>
                <w:bCs/>
                <w:iCs/>
                <w:color w:val="000000" w:themeColor="text1"/>
                <w:sz w:val="20"/>
              </w:rPr>
            </w:pPr>
            <w:r w:rsidRPr="00B23D76">
              <w:rPr>
                <w:b/>
                <w:bCs/>
                <w:iCs/>
                <w:color w:val="000000" w:themeColor="text1"/>
                <w:sz w:val="20"/>
              </w:rPr>
              <w:t>Alternatyva 3</w:t>
            </w:r>
          </w:p>
          <w:tbl>
            <w:tblPr>
              <w:tblW w:w="8759" w:type="dxa"/>
              <w:tblCellMar>
                <w:top w:w="15" w:type="dxa"/>
                <w:bottom w:w="15" w:type="dxa"/>
              </w:tblCellMar>
              <w:tblLook w:val="04A0" w:firstRow="1" w:lastRow="0" w:firstColumn="1" w:lastColumn="0" w:noHBand="0" w:noVBand="1"/>
            </w:tblPr>
            <w:tblGrid>
              <w:gridCol w:w="1438"/>
              <w:gridCol w:w="918"/>
              <w:gridCol w:w="992"/>
              <w:gridCol w:w="851"/>
              <w:gridCol w:w="992"/>
              <w:gridCol w:w="850"/>
              <w:gridCol w:w="851"/>
              <w:gridCol w:w="874"/>
              <w:gridCol w:w="993"/>
            </w:tblGrid>
            <w:tr w:rsidR="00312AFC" w:rsidRPr="00B52D41" w14:paraId="6173689A"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2632D"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Veiklos pavadinimas</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36BD2"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Veiklos tipas</w:t>
                  </w:r>
                </w:p>
              </w:tc>
              <w:tc>
                <w:tcPr>
                  <w:tcW w:w="45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32D2C"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Finansavimo suma, Eur</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8A7D5" w14:textId="77777777" w:rsidR="00312AFC" w:rsidRPr="00B52D41" w:rsidRDefault="00312AFC" w:rsidP="00B61E01">
                  <w:pPr>
                    <w:jc w:val="center"/>
                    <w:rPr>
                      <w:b/>
                      <w:bCs/>
                      <w:color w:val="000000"/>
                      <w:sz w:val="16"/>
                      <w:szCs w:val="16"/>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B6EB8" w14:textId="77777777" w:rsidR="00312AFC" w:rsidRPr="00B52D41" w:rsidRDefault="00312AFC" w:rsidP="00B61E01">
                  <w:pPr>
                    <w:jc w:val="center"/>
                    <w:rPr>
                      <w:sz w:val="16"/>
                      <w:szCs w:val="16"/>
                      <w:lang w:eastAsia="lt-LT"/>
                    </w:rPr>
                  </w:pPr>
                </w:p>
              </w:tc>
            </w:tr>
            <w:tr w:rsidR="00312AFC" w:rsidRPr="00B52D41" w14:paraId="65877C04" w14:textId="77777777" w:rsidTr="00312AFC">
              <w:trPr>
                <w:trHeight w:val="285"/>
              </w:trPr>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80BB08"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w:t>
                  </w:r>
                </w:p>
              </w:tc>
              <w:tc>
                <w:tcPr>
                  <w:tcW w:w="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93E8A4"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3EBEB8"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77AC7"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ERPF VVL</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9DE748"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ERPF Sostinė</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BE7777"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BF VVL 15 %</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FA06EB"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BF Sostinė 50 %</w:t>
                  </w:r>
                </w:p>
              </w:tc>
              <w:tc>
                <w:tcPr>
                  <w:tcW w:w="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8346C"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Valstybės biudžetas</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2FDEEA" w14:textId="77777777" w:rsidR="00312AFC" w:rsidRPr="00B52D41" w:rsidRDefault="00312AFC" w:rsidP="00B61E01">
                  <w:pPr>
                    <w:jc w:val="center"/>
                    <w:rPr>
                      <w:b/>
                      <w:bCs/>
                      <w:color w:val="000000"/>
                      <w:sz w:val="16"/>
                      <w:szCs w:val="16"/>
                      <w:lang w:eastAsia="lt-LT"/>
                    </w:rPr>
                  </w:pPr>
                  <w:r w:rsidRPr="00B52D41">
                    <w:rPr>
                      <w:b/>
                      <w:bCs/>
                      <w:color w:val="000000"/>
                      <w:sz w:val="16"/>
                      <w:szCs w:val="16"/>
                      <w:lang w:eastAsia="lt-LT"/>
                    </w:rPr>
                    <w:t>Privačios lėšos</w:t>
                  </w:r>
                </w:p>
              </w:tc>
            </w:tr>
            <w:tr w:rsidR="00312AFC" w:rsidRPr="00B52D41" w14:paraId="170B7F97" w14:textId="77777777" w:rsidTr="00312AFC">
              <w:trPr>
                <w:trHeight w:val="600"/>
              </w:trPr>
              <w:tc>
                <w:tcPr>
                  <w:tcW w:w="1438" w:type="dxa"/>
                  <w:tcBorders>
                    <w:top w:val="single" w:sz="4" w:space="0" w:color="auto"/>
                    <w:left w:val="single" w:sz="4" w:space="0" w:color="auto"/>
                    <w:bottom w:val="single" w:sz="4" w:space="0" w:color="auto"/>
                    <w:right w:val="single" w:sz="4" w:space="0" w:color="auto"/>
                  </w:tcBorders>
                  <w:vAlign w:val="center"/>
                  <w:hideMark/>
                </w:tcPr>
                <w:p w14:paraId="19AD8A76" w14:textId="49C39222" w:rsidR="00312AFC" w:rsidRPr="00B52D41" w:rsidRDefault="00312AFC" w:rsidP="00B61E01">
                  <w:pPr>
                    <w:jc w:val="center"/>
                    <w:rPr>
                      <w:color w:val="000000"/>
                      <w:sz w:val="16"/>
                      <w:szCs w:val="16"/>
                      <w:lang w:eastAsia="lt-LT"/>
                    </w:rPr>
                  </w:pPr>
                  <w:r w:rsidRPr="00B52D41">
                    <w:rPr>
                      <w:iCs/>
                      <w:color w:val="000000" w:themeColor="text1"/>
                      <w:sz w:val="16"/>
                      <w:szCs w:val="16"/>
                    </w:rPr>
                    <w:lastRenderedPageBreak/>
                    <w:t>Infrastruktūros ir kitų sąlygų gerinimas siekiant kurti konkurencingus ir paklausius KKI produktus ir (arba) paslaugas</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31A57EA6" w14:textId="77777777" w:rsidR="00312AFC" w:rsidRPr="00B52D41" w:rsidRDefault="00312AFC" w:rsidP="00B61E01">
                  <w:pPr>
                    <w:jc w:val="center"/>
                    <w:rPr>
                      <w:color w:val="000000"/>
                      <w:sz w:val="16"/>
                      <w:szCs w:val="16"/>
                      <w:lang w:eastAsia="lt-LT"/>
                    </w:rPr>
                  </w:pPr>
                  <w:r w:rsidRPr="00B52D4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3EFE47" w14:textId="77777777" w:rsidR="00312AFC" w:rsidRPr="00B52D41" w:rsidRDefault="00312AFC" w:rsidP="00B61E01">
                  <w:pPr>
                    <w:jc w:val="center"/>
                    <w:rPr>
                      <w:color w:val="000000"/>
                      <w:sz w:val="16"/>
                      <w:szCs w:val="16"/>
                      <w:lang w:eastAsia="lt-LT"/>
                    </w:rPr>
                  </w:pPr>
                  <w:r w:rsidRPr="00B52D41">
                    <w:rPr>
                      <w:color w:val="000000"/>
                      <w:sz w:val="16"/>
                      <w:szCs w:val="16"/>
                      <w:lang w:eastAsia="lt-LT"/>
                    </w:rPr>
                    <w:t>29 082 352,82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ADC1E8" w14:textId="77777777" w:rsidR="00312AFC" w:rsidRPr="00B52D41" w:rsidRDefault="00312AFC" w:rsidP="00B61E01">
                  <w:pPr>
                    <w:jc w:val="center"/>
                    <w:rPr>
                      <w:color w:val="000000"/>
                      <w:sz w:val="16"/>
                      <w:szCs w:val="16"/>
                      <w:lang w:eastAsia="lt-LT"/>
                    </w:rPr>
                  </w:pPr>
                  <w:r w:rsidRPr="00B52D41">
                    <w:rPr>
                      <w:color w:val="000000"/>
                      <w:sz w:val="16"/>
                      <w:szCs w:val="16"/>
                      <w:lang w:eastAsia="lt-LT"/>
                    </w:rPr>
                    <w:t>15 900 000,00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F4D280" w14:textId="77777777" w:rsidR="00312AFC" w:rsidRPr="00B52D41" w:rsidRDefault="00312AFC" w:rsidP="00B61E01">
                  <w:pPr>
                    <w:jc w:val="center"/>
                    <w:rPr>
                      <w:color w:val="000000"/>
                      <w:sz w:val="16"/>
                      <w:szCs w:val="16"/>
                      <w:lang w:eastAsia="lt-LT"/>
                    </w:rPr>
                  </w:pPr>
                  <w:r w:rsidRPr="00B52D41">
                    <w:rPr>
                      <w:color w:val="000000"/>
                      <w:sz w:val="16"/>
                      <w:szCs w:val="16"/>
                      <w:lang w:eastAsia="lt-LT"/>
                    </w:rPr>
                    <w:t>5 100 000,00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3C3D96" w14:textId="77777777" w:rsidR="00312AFC" w:rsidRPr="00B52D41" w:rsidRDefault="00312AFC" w:rsidP="00B61E01">
                  <w:pPr>
                    <w:jc w:val="center"/>
                    <w:rPr>
                      <w:color w:val="000000"/>
                      <w:sz w:val="16"/>
                      <w:szCs w:val="16"/>
                      <w:lang w:eastAsia="lt-LT"/>
                    </w:rPr>
                  </w:pPr>
                  <w:r w:rsidRPr="005807BC">
                    <w:rPr>
                      <w:color w:val="000000"/>
                      <w:sz w:val="16"/>
                      <w:szCs w:val="16"/>
                      <w:lang w:eastAsia="lt-LT"/>
                    </w:rPr>
                    <w:t>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8136919" w14:textId="77777777" w:rsidR="00312AFC" w:rsidRPr="00B52D41" w:rsidRDefault="00312AFC" w:rsidP="00B61E01">
                  <w:pPr>
                    <w:jc w:val="center"/>
                    <w:rPr>
                      <w:color w:val="000000"/>
                      <w:sz w:val="16"/>
                      <w:szCs w:val="16"/>
                      <w:lang w:eastAsia="lt-LT"/>
                    </w:rPr>
                  </w:pPr>
                  <w:r w:rsidRPr="00B52D41">
                    <w:rPr>
                      <w:color w:val="000000"/>
                      <w:sz w:val="16"/>
                      <w:szCs w:val="16"/>
                      <w:lang w:eastAsia="lt-LT"/>
                    </w:rPr>
                    <w:t>3 825 000,00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BB3DA77" w14:textId="77777777" w:rsidR="00312AFC" w:rsidRPr="00B52D41" w:rsidRDefault="00312AFC" w:rsidP="00B61E01">
                  <w:pPr>
                    <w:jc w:val="center"/>
                    <w:rPr>
                      <w:color w:val="000000"/>
                      <w:sz w:val="16"/>
                      <w:szCs w:val="16"/>
                      <w:lang w:eastAsia="lt-LT"/>
                    </w:rPr>
                  </w:pPr>
                  <w:r w:rsidRPr="00B52D41">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DD10722" w14:textId="77777777" w:rsidR="00312AFC" w:rsidRPr="00B52D41" w:rsidRDefault="00312AFC" w:rsidP="00B61E01">
                  <w:pPr>
                    <w:jc w:val="center"/>
                    <w:rPr>
                      <w:color w:val="000000"/>
                      <w:sz w:val="16"/>
                      <w:szCs w:val="16"/>
                      <w:lang w:eastAsia="lt-LT"/>
                    </w:rPr>
                  </w:pPr>
                  <w:r w:rsidRPr="00B52D41">
                    <w:rPr>
                      <w:color w:val="000000"/>
                      <w:sz w:val="16"/>
                      <w:szCs w:val="16"/>
                      <w:lang w:eastAsia="lt-LT"/>
                    </w:rPr>
                    <w:t>4 257 352,82</w:t>
                  </w:r>
                </w:p>
              </w:tc>
            </w:tr>
            <w:tr w:rsidR="00312AFC" w:rsidRPr="00B52D41" w14:paraId="245FA8AA" w14:textId="77777777" w:rsidTr="00312AFC">
              <w:trPr>
                <w:trHeight w:val="3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2F2A8E56" w14:textId="77777777" w:rsidR="00312AFC" w:rsidRPr="00B52D41" w:rsidRDefault="00312AFC" w:rsidP="00B61E01">
                  <w:pPr>
                    <w:jc w:val="center"/>
                    <w:rPr>
                      <w:color w:val="000000"/>
                      <w:sz w:val="16"/>
                      <w:szCs w:val="16"/>
                      <w:lang w:eastAsia="lt-LT"/>
                    </w:rPr>
                  </w:pPr>
                  <w:r w:rsidRPr="00B52D41">
                    <w:rPr>
                      <w:color w:val="000000"/>
                      <w:sz w:val="16"/>
                      <w:szCs w:val="16"/>
                      <w:lang w:eastAsia="lt-LT"/>
                    </w:rPr>
                    <w:t>Dizaino sparnai</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0EA341DA" w14:textId="77777777" w:rsidR="00312AFC" w:rsidRPr="00B52D41" w:rsidRDefault="00312AFC" w:rsidP="00B61E01">
                  <w:pPr>
                    <w:jc w:val="center"/>
                    <w:rPr>
                      <w:color w:val="000000"/>
                      <w:sz w:val="16"/>
                      <w:szCs w:val="16"/>
                      <w:lang w:eastAsia="lt-LT"/>
                    </w:rPr>
                  </w:pPr>
                  <w:r w:rsidRPr="00B52D4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CF2683" w14:textId="77777777" w:rsidR="00312AFC" w:rsidRPr="00B52D41" w:rsidRDefault="00312AFC" w:rsidP="00B61E01">
                  <w:pPr>
                    <w:jc w:val="center"/>
                    <w:rPr>
                      <w:color w:val="000000"/>
                      <w:sz w:val="16"/>
                      <w:szCs w:val="16"/>
                      <w:lang w:eastAsia="lt-LT"/>
                    </w:rPr>
                  </w:pPr>
                  <w:r w:rsidRPr="00B52D41">
                    <w:rPr>
                      <w:color w:val="000000"/>
                      <w:sz w:val="16"/>
                      <w:szCs w:val="16"/>
                      <w:lang w:eastAsia="lt-LT"/>
                    </w:rPr>
                    <w:t>3 176 470,59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053460" w14:textId="77777777" w:rsidR="00312AFC" w:rsidRPr="00B52D41" w:rsidRDefault="00312AFC" w:rsidP="00B61E01">
                  <w:pPr>
                    <w:jc w:val="center"/>
                    <w:rPr>
                      <w:color w:val="000000"/>
                      <w:sz w:val="16"/>
                      <w:szCs w:val="16"/>
                      <w:lang w:eastAsia="lt-LT"/>
                    </w:rPr>
                  </w:pPr>
                  <w:r w:rsidRPr="00B52D41">
                    <w:rPr>
                      <w:color w:val="000000"/>
                      <w:sz w:val="16"/>
                      <w:szCs w:val="16"/>
                      <w:lang w:eastAsia="lt-LT"/>
                    </w:rPr>
                    <w:t>1 000 000,00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B716F9" w14:textId="77777777" w:rsidR="00312AFC" w:rsidRPr="00B52D41" w:rsidRDefault="00312AFC" w:rsidP="00B61E01">
                  <w:pPr>
                    <w:jc w:val="center"/>
                    <w:rPr>
                      <w:color w:val="000000"/>
                      <w:sz w:val="16"/>
                      <w:szCs w:val="16"/>
                      <w:lang w:eastAsia="lt-LT"/>
                    </w:rPr>
                  </w:pPr>
                  <w:r w:rsidRPr="00B52D41">
                    <w:rPr>
                      <w:color w:val="000000"/>
                      <w:sz w:val="16"/>
                      <w:szCs w:val="16"/>
                      <w:lang w:eastAsia="lt-LT"/>
                    </w:rPr>
                    <w:t>1 000 000,00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F92EF8" w14:textId="77777777" w:rsidR="00312AFC" w:rsidRPr="00B52D41" w:rsidRDefault="00312AFC" w:rsidP="00B61E01">
                  <w:pPr>
                    <w:jc w:val="center"/>
                    <w:rPr>
                      <w:color w:val="000000"/>
                      <w:sz w:val="16"/>
                      <w:szCs w:val="16"/>
                      <w:lang w:eastAsia="lt-LT"/>
                    </w:rPr>
                  </w:pPr>
                  <w:r w:rsidRPr="00B52D41">
                    <w:rPr>
                      <w:color w:val="000000"/>
                      <w:sz w:val="16"/>
                      <w:szCs w:val="16"/>
                      <w:lang w:eastAsia="lt-LT"/>
                    </w:rPr>
                    <w:t>176 470,59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8B91C6" w14:textId="6BC9562C" w:rsidR="00312AFC" w:rsidRPr="008C3F55" w:rsidRDefault="00312AFC" w:rsidP="00B61E01">
                  <w:pPr>
                    <w:jc w:val="center"/>
                    <w:rPr>
                      <w:color w:val="000000"/>
                      <w:sz w:val="16"/>
                      <w:szCs w:val="16"/>
                      <w:lang w:eastAsia="lt-LT"/>
                    </w:rPr>
                  </w:pPr>
                  <w:r w:rsidRPr="008C3F55">
                    <w:rPr>
                      <w:color w:val="000000"/>
                      <w:sz w:val="16"/>
                      <w:szCs w:val="16"/>
                      <w:lang w:eastAsia="lt-LT"/>
                    </w:rPr>
                    <w:t>1 000 000,00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6B641CD0" w14:textId="77777777" w:rsidR="00312AFC" w:rsidRPr="00B52D41" w:rsidRDefault="00312AFC" w:rsidP="00B61E01">
                  <w:pPr>
                    <w:jc w:val="center"/>
                    <w:rPr>
                      <w:color w:val="000000"/>
                      <w:sz w:val="16"/>
                      <w:szCs w:val="16"/>
                      <w:lang w:eastAsia="lt-LT"/>
                    </w:rPr>
                  </w:pPr>
                  <w:r w:rsidRPr="00B52D41">
                    <w:rPr>
                      <w:color w:val="000000"/>
                      <w:sz w:val="16"/>
                      <w:szCs w:val="16"/>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AB24721" w14:textId="77777777" w:rsidR="00312AFC" w:rsidRPr="00B52D41" w:rsidRDefault="00312AFC" w:rsidP="00B61E01">
                  <w:pPr>
                    <w:jc w:val="center"/>
                    <w:rPr>
                      <w:color w:val="000000"/>
                      <w:sz w:val="16"/>
                      <w:szCs w:val="16"/>
                      <w:lang w:eastAsia="lt-LT"/>
                    </w:rPr>
                  </w:pPr>
                  <w:r w:rsidRPr="00B52D41">
                    <w:rPr>
                      <w:color w:val="000000"/>
                      <w:sz w:val="16"/>
                      <w:szCs w:val="16"/>
                      <w:lang w:eastAsia="lt-LT"/>
                    </w:rPr>
                    <w:t>-</w:t>
                  </w:r>
                </w:p>
              </w:tc>
            </w:tr>
            <w:tr w:rsidR="00312AFC" w:rsidRPr="00B52D41" w14:paraId="2AD20EF8" w14:textId="77777777" w:rsidTr="00312AFC">
              <w:trPr>
                <w:trHeight w:val="900"/>
              </w:trPr>
              <w:tc>
                <w:tcPr>
                  <w:tcW w:w="1438" w:type="dxa"/>
                  <w:tcBorders>
                    <w:top w:val="single" w:sz="4" w:space="0" w:color="auto"/>
                    <w:left w:val="single" w:sz="4" w:space="0" w:color="auto"/>
                    <w:bottom w:val="single" w:sz="4" w:space="0" w:color="auto"/>
                    <w:right w:val="single" w:sz="4" w:space="0" w:color="auto"/>
                  </w:tcBorders>
                  <w:noWrap/>
                  <w:vAlign w:val="center"/>
                  <w:hideMark/>
                </w:tcPr>
                <w:p w14:paraId="04D635FD" w14:textId="3CC261D2" w:rsidR="00312AFC" w:rsidRPr="00B52D41" w:rsidRDefault="00312AFC" w:rsidP="00B61E01">
                  <w:pPr>
                    <w:jc w:val="center"/>
                    <w:rPr>
                      <w:color w:val="000000"/>
                      <w:sz w:val="16"/>
                      <w:szCs w:val="16"/>
                      <w:lang w:eastAsia="lt-LT"/>
                    </w:rPr>
                  </w:pPr>
                  <w:r w:rsidRPr="00B52D41">
                    <w:rPr>
                      <w:color w:val="000000"/>
                      <w:sz w:val="16"/>
                      <w:szCs w:val="16"/>
                      <w:lang w:eastAsia="lt-LT"/>
                    </w:rPr>
                    <w:t xml:space="preserve">KKI </w:t>
                  </w:r>
                  <w:proofErr w:type="spellStart"/>
                  <w:r w:rsidRPr="00B52D41">
                    <w:rPr>
                      <w:color w:val="000000"/>
                      <w:sz w:val="16"/>
                      <w:szCs w:val="16"/>
                      <w:lang w:eastAsia="lt-LT"/>
                    </w:rPr>
                    <w:t>akceleravim</w:t>
                  </w:r>
                  <w:r>
                    <w:rPr>
                      <w:color w:val="000000"/>
                      <w:sz w:val="16"/>
                      <w:szCs w:val="16"/>
                      <w:lang w:eastAsia="lt-LT"/>
                    </w:rPr>
                    <w:t>o</w:t>
                  </w:r>
                  <w:proofErr w:type="spellEnd"/>
                  <w:r>
                    <w:rPr>
                      <w:color w:val="000000"/>
                      <w:sz w:val="16"/>
                      <w:szCs w:val="16"/>
                      <w:lang w:eastAsia="lt-LT"/>
                    </w:rPr>
                    <w:t xml:space="preserve"> veikla</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28E1CF2D" w14:textId="77777777" w:rsidR="00312AFC" w:rsidRPr="00B52D41" w:rsidRDefault="00312AFC" w:rsidP="00B61E01">
                  <w:pPr>
                    <w:jc w:val="center"/>
                    <w:rPr>
                      <w:color w:val="000000"/>
                      <w:sz w:val="16"/>
                      <w:szCs w:val="16"/>
                      <w:lang w:eastAsia="lt-LT"/>
                    </w:rPr>
                  </w:pPr>
                  <w:r w:rsidRPr="00B52D41">
                    <w:rPr>
                      <w:color w:val="000000"/>
                      <w:sz w:val="16"/>
                      <w:szCs w:val="16"/>
                      <w:lang w:eastAsia="lt-LT"/>
                    </w:rPr>
                    <w:t>Investicinė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6247CD" w14:textId="77777777" w:rsidR="00312AFC" w:rsidRPr="009F0A74" w:rsidRDefault="00312AFC" w:rsidP="00B61E01">
                  <w:pPr>
                    <w:jc w:val="center"/>
                    <w:rPr>
                      <w:b/>
                      <w:color w:val="000000"/>
                      <w:sz w:val="16"/>
                      <w:szCs w:val="16"/>
                      <w:lang w:eastAsia="lt-LT"/>
                    </w:rPr>
                  </w:pPr>
                  <w:r w:rsidRPr="009F0A74">
                    <w:rPr>
                      <w:b/>
                      <w:color w:val="000000"/>
                      <w:sz w:val="16"/>
                      <w:szCs w:val="16"/>
                      <w:lang w:eastAsia="lt-LT"/>
                    </w:rPr>
                    <w:t>7 941 176,47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695285" w14:textId="77777777" w:rsidR="00312AFC" w:rsidRPr="00B52D41" w:rsidRDefault="00312AFC" w:rsidP="00B61E01">
                  <w:pPr>
                    <w:jc w:val="center"/>
                    <w:rPr>
                      <w:color w:val="000000"/>
                      <w:sz w:val="16"/>
                      <w:szCs w:val="16"/>
                      <w:lang w:eastAsia="lt-LT"/>
                    </w:rPr>
                  </w:pPr>
                  <w:r w:rsidRPr="00B52D41">
                    <w:rPr>
                      <w:color w:val="000000"/>
                      <w:sz w:val="16"/>
                      <w:szCs w:val="16"/>
                      <w:lang w:eastAsia="lt-LT"/>
                    </w:rPr>
                    <w:t>2 000 000,00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8FAA5B" w14:textId="77777777" w:rsidR="00312AFC" w:rsidRPr="00B52D41" w:rsidRDefault="00312AFC" w:rsidP="00B61E01">
                  <w:pPr>
                    <w:jc w:val="center"/>
                    <w:rPr>
                      <w:color w:val="000000"/>
                      <w:sz w:val="16"/>
                      <w:szCs w:val="16"/>
                      <w:lang w:eastAsia="lt-LT"/>
                    </w:rPr>
                  </w:pPr>
                  <w:r w:rsidRPr="00B52D41">
                    <w:rPr>
                      <w:color w:val="000000"/>
                      <w:sz w:val="16"/>
                      <w:szCs w:val="16"/>
                      <w:lang w:eastAsia="lt-LT"/>
                    </w:rPr>
                    <w:t>2 000 000,00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387506E" w14:textId="77777777" w:rsidR="00312AFC" w:rsidRPr="00B52D41" w:rsidRDefault="00312AFC" w:rsidP="00B61E01">
                  <w:pPr>
                    <w:jc w:val="center"/>
                    <w:rPr>
                      <w:color w:val="000000"/>
                      <w:sz w:val="16"/>
                      <w:szCs w:val="16"/>
                      <w:lang w:eastAsia="lt-LT"/>
                    </w:rPr>
                  </w:pPr>
                  <w:r w:rsidRPr="00B52D41">
                    <w:rPr>
                      <w:color w:val="000000"/>
                      <w:sz w:val="16"/>
                      <w:szCs w:val="16"/>
                      <w:lang w:eastAsia="lt-LT"/>
                    </w:rPr>
                    <w:t>352 941,18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92570F8" w14:textId="77777777" w:rsidR="00312AFC" w:rsidRPr="008C3F55" w:rsidRDefault="00312AFC" w:rsidP="00B61E01">
                  <w:pPr>
                    <w:jc w:val="center"/>
                    <w:rPr>
                      <w:color w:val="000000"/>
                      <w:sz w:val="16"/>
                      <w:szCs w:val="16"/>
                      <w:lang w:eastAsia="lt-LT"/>
                    </w:rPr>
                  </w:pPr>
                  <w:r w:rsidRPr="008C3F55">
                    <w:rPr>
                      <w:color w:val="000000"/>
                      <w:sz w:val="16"/>
                      <w:szCs w:val="16"/>
                      <w:lang w:eastAsia="lt-LT"/>
                    </w:rPr>
                    <w:t>2 000 000,00</w:t>
                  </w:r>
                </w:p>
              </w:tc>
              <w:tc>
                <w:tcPr>
                  <w:tcW w:w="874" w:type="dxa"/>
                  <w:tcBorders>
                    <w:top w:val="single" w:sz="4" w:space="0" w:color="auto"/>
                    <w:left w:val="single" w:sz="4" w:space="0" w:color="auto"/>
                    <w:bottom w:val="single" w:sz="4" w:space="0" w:color="auto"/>
                    <w:right w:val="single" w:sz="4" w:space="0" w:color="auto"/>
                  </w:tcBorders>
                  <w:noWrap/>
                  <w:vAlign w:val="center"/>
                  <w:hideMark/>
                </w:tcPr>
                <w:p w14:paraId="7C6B87DF" w14:textId="77777777" w:rsidR="00312AFC" w:rsidRPr="00B52D41" w:rsidRDefault="00312AFC" w:rsidP="00B61E01">
                  <w:pPr>
                    <w:jc w:val="center"/>
                    <w:rPr>
                      <w:color w:val="000000"/>
                      <w:sz w:val="16"/>
                      <w:szCs w:val="16"/>
                      <w:lang w:eastAsia="lt-LT"/>
                    </w:rPr>
                  </w:pPr>
                  <w:r w:rsidRPr="00B52D41">
                    <w:rPr>
                      <w:color w:val="000000"/>
                      <w:sz w:val="16"/>
                      <w:szCs w:val="16"/>
                      <w:lang w:eastAsia="lt-LT"/>
                    </w:rPr>
                    <w:t>1 588 235,29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48758A" w14:textId="77777777" w:rsidR="00312AFC" w:rsidRPr="00B52D41" w:rsidRDefault="00312AFC" w:rsidP="00B61E01">
                  <w:pPr>
                    <w:jc w:val="center"/>
                    <w:rPr>
                      <w:color w:val="000000"/>
                      <w:sz w:val="16"/>
                      <w:szCs w:val="16"/>
                      <w:lang w:eastAsia="lt-LT"/>
                    </w:rPr>
                  </w:pPr>
                  <w:r w:rsidRPr="00B52D41">
                    <w:rPr>
                      <w:color w:val="000000"/>
                      <w:sz w:val="16"/>
                      <w:szCs w:val="16"/>
                      <w:lang w:eastAsia="lt-LT"/>
                    </w:rPr>
                    <w:t>-</w:t>
                  </w:r>
                </w:p>
              </w:tc>
            </w:tr>
          </w:tbl>
          <w:p w14:paraId="12106F86" w14:textId="77777777" w:rsidR="002A1EF9" w:rsidRDefault="002A1EF9" w:rsidP="009502DA">
            <w:pPr>
              <w:tabs>
                <w:tab w:val="left" w:pos="598"/>
              </w:tabs>
              <w:ind w:firstLine="567"/>
              <w:jc w:val="both"/>
              <w:rPr>
                <w:iCs/>
                <w:color w:val="000000" w:themeColor="text1"/>
                <w:sz w:val="20"/>
              </w:rPr>
            </w:pPr>
          </w:p>
          <w:p w14:paraId="6BFB5325" w14:textId="5D4D1F3D" w:rsidR="00D854B8" w:rsidRPr="00DE47D6" w:rsidRDefault="00B62F8B" w:rsidP="00D854B8">
            <w:pPr>
              <w:tabs>
                <w:tab w:val="left" w:pos="598"/>
              </w:tabs>
              <w:ind w:firstLine="567"/>
              <w:jc w:val="both"/>
              <w:rPr>
                <w:iCs/>
                <w:color w:val="000000" w:themeColor="text1"/>
                <w:sz w:val="20"/>
              </w:rPr>
            </w:pPr>
            <w:r>
              <w:rPr>
                <w:iCs/>
                <w:color w:val="000000" w:themeColor="text1"/>
                <w:sz w:val="20"/>
              </w:rPr>
              <w:t xml:space="preserve">Toliau aprašomos </w:t>
            </w:r>
            <w:r w:rsidR="002D1367">
              <w:rPr>
                <w:iCs/>
                <w:color w:val="000000" w:themeColor="text1"/>
                <w:sz w:val="20"/>
              </w:rPr>
              <w:t>problemų sprendimui parinktos veiklos</w:t>
            </w:r>
            <w:r w:rsidR="001D393B">
              <w:rPr>
                <w:iCs/>
                <w:color w:val="000000" w:themeColor="text1"/>
                <w:sz w:val="20"/>
              </w:rPr>
              <w:t xml:space="preserve"> ir jų poreikį bei poveikį pagrindžianti informacija: </w:t>
            </w:r>
          </w:p>
          <w:p w14:paraId="3C37A036" w14:textId="77777777" w:rsidR="0047096A" w:rsidRDefault="0047096A" w:rsidP="007A05EA">
            <w:pPr>
              <w:tabs>
                <w:tab w:val="left" w:pos="860"/>
              </w:tabs>
              <w:jc w:val="both"/>
              <w:rPr>
                <w:b/>
                <w:bCs/>
                <w:iCs/>
                <w:color w:val="000000" w:themeColor="text1"/>
                <w:sz w:val="20"/>
              </w:rPr>
            </w:pPr>
          </w:p>
          <w:p w14:paraId="0D5049EC" w14:textId="2CA739C5" w:rsidR="00725E29" w:rsidRPr="00DE47D6" w:rsidRDefault="00725E29" w:rsidP="00725E29">
            <w:pPr>
              <w:tabs>
                <w:tab w:val="left" w:pos="860"/>
              </w:tabs>
              <w:ind w:firstLine="567"/>
              <w:jc w:val="both"/>
              <w:rPr>
                <w:iCs/>
                <w:color w:val="000000" w:themeColor="text1"/>
                <w:sz w:val="20"/>
              </w:rPr>
            </w:pPr>
            <w:r w:rsidRPr="00DE47D6">
              <w:rPr>
                <w:b/>
                <w:bCs/>
                <w:iCs/>
                <w:color w:val="000000" w:themeColor="text1"/>
                <w:sz w:val="20"/>
              </w:rPr>
              <w:t>1</w:t>
            </w:r>
            <w:r w:rsidR="00DA64F3" w:rsidRPr="007D4D6F">
              <w:rPr>
                <w:b/>
                <w:bCs/>
                <w:iCs/>
                <w:color w:val="000000" w:themeColor="text1"/>
                <w:sz w:val="20"/>
              </w:rPr>
              <w:t>.</w:t>
            </w:r>
            <w:r w:rsidRPr="007D4D6F">
              <w:rPr>
                <w:b/>
                <w:bCs/>
                <w:iCs/>
                <w:color w:val="000000" w:themeColor="text1"/>
                <w:sz w:val="20"/>
              </w:rPr>
              <w:t xml:space="preserve"> Infrastruktūros ir kitų sąlygų gerinimas siekiant kurti konkurencingus ir paklausius KKI produktus ir (arba) paslaugas</w:t>
            </w:r>
            <w:r w:rsidRPr="00DE47D6">
              <w:rPr>
                <w:b/>
                <w:bCs/>
                <w:iCs/>
                <w:color w:val="000000" w:themeColor="text1"/>
                <w:sz w:val="20"/>
              </w:rPr>
              <w:t xml:space="preserve">. </w:t>
            </w:r>
            <w:r w:rsidRPr="005807BC">
              <w:rPr>
                <w:iCs/>
                <w:color w:val="000000" w:themeColor="text1"/>
                <w:sz w:val="20"/>
              </w:rPr>
              <w:t>Veikla skirta skatinti aukštos pridėtinės ir (arba) socialinės vertės KKI produktų ir (arba) paslaugų kūrimą, orientuotą į socialinio verslo, socialinių inovacijų ar paslaugų pažeidžiamoms socialinėms grupėms veiklas</w:t>
            </w:r>
            <w:r w:rsidR="00874D23" w:rsidRPr="005807BC">
              <w:rPr>
                <w:iCs/>
                <w:color w:val="000000" w:themeColor="text1"/>
                <w:sz w:val="20"/>
              </w:rPr>
              <w:t>, tame</w:t>
            </w:r>
            <w:r w:rsidR="00874D23">
              <w:rPr>
                <w:iCs/>
                <w:color w:val="000000" w:themeColor="text1"/>
                <w:sz w:val="20"/>
              </w:rPr>
              <w:t xml:space="preserve"> tarpe, (bet neapsiribojant)</w:t>
            </w:r>
            <w:r w:rsidRPr="00DE47D6">
              <w:rPr>
                <w:iCs/>
                <w:color w:val="000000" w:themeColor="text1"/>
                <w:sz w:val="20"/>
              </w:rPr>
              <w:t xml:space="preserve"> žiedinės ekonomikos ir (arba) skaitmeninės ekonomikos principus atitinkančias veiklas</w:t>
            </w:r>
            <w:r w:rsidR="00D352A8">
              <w:rPr>
                <w:iCs/>
                <w:color w:val="000000" w:themeColor="text1"/>
                <w:sz w:val="20"/>
              </w:rPr>
              <w:t xml:space="preserve"> bei</w:t>
            </w:r>
            <w:r w:rsidRPr="00DE47D6">
              <w:rPr>
                <w:iCs/>
                <w:color w:val="000000" w:themeColor="text1"/>
                <w:sz w:val="20"/>
              </w:rPr>
              <w:t xml:space="preserve"> kultūros turinio prieinamumo didinimą.</w:t>
            </w:r>
          </w:p>
          <w:p w14:paraId="5C309A7B" w14:textId="4A80BF0E"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Priemonės veikla turi sudaryti sąlygas ir patiems mažiausiems, individualiems kūrėjams, ir sutelktinės infrastruktūros plėtrai (keliems SVV</w:t>
            </w:r>
            <w:r w:rsidR="00D352A8">
              <w:rPr>
                <w:iCs/>
                <w:color w:val="000000" w:themeColor="text1"/>
                <w:sz w:val="20"/>
              </w:rPr>
              <w:t>, veikiantiems</w:t>
            </w:r>
            <w:r w:rsidRPr="00DE47D6">
              <w:rPr>
                <w:iCs/>
                <w:color w:val="000000" w:themeColor="text1"/>
                <w:sz w:val="20"/>
              </w:rPr>
              <w:t xml:space="preserve"> jungtinės veiklos pagrindu, klasteriams), taip pat diegti ir (arba) modernizuoti skaitmeninę (programin</w:t>
            </w:r>
            <w:r w:rsidR="00D352A8">
              <w:rPr>
                <w:iCs/>
                <w:color w:val="000000" w:themeColor="text1"/>
                <w:sz w:val="20"/>
              </w:rPr>
              <w:t>ę</w:t>
            </w:r>
            <w:r w:rsidRPr="00DE47D6">
              <w:rPr>
                <w:iCs/>
                <w:color w:val="000000" w:themeColor="text1"/>
                <w:sz w:val="20"/>
              </w:rPr>
              <w:t xml:space="preserve"> įrang</w:t>
            </w:r>
            <w:r w:rsidR="00D352A8">
              <w:rPr>
                <w:iCs/>
                <w:color w:val="000000" w:themeColor="text1"/>
                <w:sz w:val="20"/>
              </w:rPr>
              <w:t>ą</w:t>
            </w:r>
            <w:r w:rsidRPr="00DE47D6">
              <w:rPr>
                <w:iCs/>
                <w:color w:val="000000" w:themeColor="text1"/>
                <w:sz w:val="20"/>
              </w:rPr>
              <w:t xml:space="preserve">), fizinę infrastruktūrą bei paslaugas, reikalingas naujų KKI produktų, procesų kūrimui ar tobulinimui. Investicijos į sutelktinę KKI infrastruktūrą (menų inkubatorių, klasterių, jungtinės veiklos ar kitu pagrindu bendrai valdomą ir (arba) kelių KKI subjektų (fizinių ar juridinių asmenų, verslo subjektų) naudojamą), skirtą  aukštos pridėtinės ir (arba) socialinės vertės KKI produktų ir (arba) paslaugų kūrimui turi pranašumą prieš atskirų verslo subjektų individualiai naudojamą infrastruktūrą, nes leidžia mažesnėmis investavimo ir valdymo sąnaudomis pasiekti didesnį infrastruktūros naudojimo efektyvumą, leidžia KKI sektoriui, kuriame dominuoja labai mažos įmonės ir fiziniai verslo subjektai bei individualūs kūrėjai, įsigyti kokybiškesnę ir našesnę įrangą, kuri būtų sunkiai įperkama ir dar sunkiau atsiperkanti atskiriems smulkiems </w:t>
            </w:r>
            <w:r w:rsidR="00694A24">
              <w:rPr>
                <w:iCs/>
                <w:color w:val="000000" w:themeColor="text1"/>
                <w:sz w:val="20"/>
              </w:rPr>
              <w:t>KKI</w:t>
            </w:r>
            <w:r w:rsidRPr="00DE47D6">
              <w:rPr>
                <w:iCs/>
                <w:color w:val="000000" w:themeColor="text1"/>
                <w:sz w:val="20"/>
              </w:rPr>
              <w:t xml:space="preserve"> subjektams.</w:t>
            </w:r>
          </w:p>
          <w:p w14:paraId="4FA33FEB"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Šia veikla sprendžiama problemos priežastis: 1.1. Neišvystyti KKI technologiniai, organizaciniai ir infrastruktūros resursai, atsižvelgiant į globalizacijos, </w:t>
            </w:r>
            <w:proofErr w:type="spellStart"/>
            <w:r w:rsidRPr="00DE47D6">
              <w:rPr>
                <w:iCs/>
                <w:color w:val="000000" w:themeColor="text1"/>
                <w:sz w:val="20"/>
              </w:rPr>
              <w:t>skaitmenizacijos</w:t>
            </w:r>
            <w:proofErr w:type="spellEnd"/>
            <w:r w:rsidRPr="00DE47D6">
              <w:rPr>
                <w:iCs/>
                <w:color w:val="000000" w:themeColor="text1"/>
                <w:sz w:val="20"/>
              </w:rPr>
              <w:t xml:space="preserve"> ir pandemijos iššūkius. </w:t>
            </w:r>
          </w:p>
          <w:p w14:paraId="44D7EF0A" w14:textId="16ABDEE6"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Veikla leis pagerinti infrastruktūros ir </w:t>
            </w:r>
            <w:r w:rsidR="00694A24">
              <w:rPr>
                <w:iCs/>
                <w:color w:val="000000" w:themeColor="text1"/>
                <w:sz w:val="20"/>
              </w:rPr>
              <w:t xml:space="preserve">kitas </w:t>
            </w:r>
            <w:r w:rsidRPr="00DE47D6">
              <w:rPr>
                <w:iCs/>
                <w:color w:val="000000" w:themeColor="text1"/>
                <w:sz w:val="20"/>
              </w:rPr>
              <w:t xml:space="preserve">sąlygas ne mažiau kaip </w:t>
            </w:r>
            <w:r w:rsidRPr="00137B05">
              <w:rPr>
                <w:iCs/>
                <w:color w:val="000000" w:themeColor="text1"/>
                <w:sz w:val="20"/>
              </w:rPr>
              <w:t xml:space="preserve">35 </w:t>
            </w:r>
            <w:r w:rsidR="00137B05">
              <w:rPr>
                <w:iCs/>
                <w:color w:val="000000" w:themeColor="text1"/>
                <w:sz w:val="20"/>
              </w:rPr>
              <w:t>unikali</w:t>
            </w:r>
            <w:r w:rsidR="00694A24">
              <w:rPr>
                <w:iCs/>
                <w:color w:val="000000" w:themeColor="text1"/>
                <w:sz w:val="20"/>
              </w:rPr>
              <w:t>ems</w:t>
            </w:r>
            <w:r w:rsidR="00137B05">
              <w:rPr>
                <w:iCs/>
                <w:color w:val="000000" w:themeColor="text1"/>
                <w:sz w:val="20"/>
              </w:rPr>
              <w:t xml:space="preserve"> 2021-2027 ES IP uždavinio lygiu </w:t>
            </w:r>
            <w:r w:rsidRPr="00137B05">
              <w:rPr>
                <w:iCs/>
                <w:color w:val="000000" w:themeColor="text1"/>
                <w:sz w:val="20"/>
              </w:rPr>
              <w:t>KKI</w:t>
            </w:r>
            <w:r w:rsidR="00694A24">
              <w:rPr>
                <w:iCs/>
                <w:color w:val="000000" w:themeColor="text1"/>
                <w:sz w:val="20"/>
              </w:rPr>
              <w:t xml:space="preserve"> subjektams</w:t>
            </w:r>
            <w:r w:rsidRPr="00DE47D6">
              <w:rPr>
                <w:iCs/>
                <w:color w:val="000000" w:themeColor="text1"/>
                <w:sz w:val="20"/>
                <w:shd w:val="clear" w:color="auto" w:fill="FFFFFF" w:themeFill="background1"/>
              </w:rPr>
              <w:t>.</w:t>
            </w:r>
            <w:r w:rsidRPr="00DE47D6">
              <w:rPr>
                <w:color w:val="000000" w:themeColor="text1"/>
              </w:rPr>
              <w:t xml:space="preserve"> </w:t>
            </w:r>
            <w:r w:rsidRPr="00137B05">
              <w:rPr>
                <w:iCs/>
                <w:color w:val="000000" w:themeColor="text1"/>
                <w:sz w:val="20"/>
                <w:shd w:val="clear" w:color="auto" w:fill="FFFFFF" w:themeFill="background1"/>
              </w:rPr>
              <w:t>Siekiant veiklos investicijų maksimalaus efektyvumo, planuojama sudaryti sąlygas patiems mažiausiems KKI subjektams savo investicijų poreikius įsivertinti dalies 3</w:t>
            </w:r>
            <w:r w:rsidR="00D352A8">
              <w:rPr>
                <w:iCs/>
                <w:color w:val="000000" w:themeColor="text1"/>
                <w:sz w:val="20"/>
                <w:shd w:val="clear" w:color="auto" w:fill="FFFFFF" w:themeFill="background1"/>
              </w:rPr>
              <w:t>.</w:t>
            </w:r>
            <w:r w:rsidRPr="00137B05">
              <w:rPr>
                <w:iCs/>
                <w:color w:val="000000" w:themeColor="text1"/>
                <w:sz w:val="20"/>
                <w:shd w:val="clear" w:color="auto" w:fill="FFFFFF" w:themeFill="background1"/>
              </w:rPr>
              <w:t xml:space="preserve"> KKI </w:t>
            </w:r>
            <w:proofErr w:type="spellStart"/>
            <w:r w:rsidRPr="00137B05">
              <w:rPr>
                <w:iCs/>
                <w:color w:val="000000" w:themeColor="text1"/>
                <w:sz w:val="20"/>
                <w:shd w:val="clear" w:color="auto" w:fill="FFFFFF" w:themeFill="background1"/>
              </w:rPr>
              <w:t>akceleravimo</w:t>
            </w:r>
            <w:proofErr w:type="spellEnd"/>
            <w:r w:rsidRPr="00137B05">
              <w:rPr>
                <w:iCs/>
                <w:color w:val="000000" w:themeColor="text1"/>
                <w:sz w:val="20"/>
                <w:shd w:val="clear" w:color="auto" w:fill="FFFFFF" w:themeFill="background1"/>
              </w:rPr>
              <w:t xml:space="preserve"> </w:t>
            </w:r>
            <w:r w:rsidR="00EE121B" w:rsidRPr="00137B05">
              <w:rPr>
                <w:iCs/>
                <w:color w:val="000000" w:themeColor="text1"/>
                <w:sz w:val="20"/>
                <w:shd w:val="clear" w:color="auto" w:fill="FFFFFF" w:themeFill="background1"/>
              </w:rPr>
              <w:t xml:space="preserve">veiklos </w:t>
            </w:r>
            <w:r w:rsidRPr="00137B05">
              <w:rPr>
                <w:iCs/>
                <w:color w:val="000000" w:themeColor="text1"/>
                <w:sz w:val="20"/>
                <w:shd w:val="clear" w:color="auto" w:fill="FFFFFF" w:themeFill="background1"/>
              </w:rPr>
              <w:t>pagalba (pvz. rengiant savo KKI verslo rinkodaros, e-komercijos ar eksporto strategiją).</w:t>
            </w:r>
          </w:p>
          <w:p w14:paraId="273E2800" w14:textId="3F44FF75" w:rsidR="00DE3972" w:rsidRPr="00B871C9" w:rsidRDefault="00DE3972" w:rsidP="00B871C9">
            <w:pPr>
              <w:ind w:right="-134"/>
              <w:rPr>
                <w:color w:val="000000"/>
                <w:sz w:val="20"/>
              </w:rPr>
            </w:pPr>
            <w:bookmarkStart w:id="1" w:name="_Hlk121913595"/>
            <w:r>
              <w:rPr>
                <w:i/>
                <w:iCs/>
                <w:sz w:val="20"/>
              </w:rPr>
              <w:t>P</w:t>
            </w:r>
            <w:r w:rsidRPr="00407AF0">
              <w:rPr>
                <w:i/>
                <w:iCs/>
                <w:sz w:val="20"/>
              </w:rPr>
              <w:t>rojektų vykdytojai:</w:t>
            </w:r>
            <w:r w:rsidR="009379E4">
              <w:rPr>
                <w:i/>
                <w:iCs/>
                <w:sz w:val="20"/>
              </w:rPr>
              <w:t xml:space="preserve"> </w:t>
            </w:r>
            <w:r w:rsidR="00514C5F">
              <w:rPr>
                <w:sz w:val="20"/>
              </w:rPr>
              <w:t>socialin</w:t>
            </w:r>
            <w:r w:rsidR="00C52DD3">
              <w:rPr>
                <w:sz w:val="20"/>
              </w:rPr>
              <w:t>io</w:t>
            </w:r>
            <w:r w:rsidR="00514C5F">
              <w:rPr>
                <w:sz w:val="20"/>
              </w:rPr>
              <w:t xml:space="preserve"> poveik</w:t>
            </w:r>
            <w:r w:rsidR="00C52DD3">
              <w:rPr>
                <w:sz w:val="20"/>
              </w:rPr>
              <w:t>io</w:t>
            </w:r>
            <w:r w:rsidR="00514C5F">
              <w:rPr>
                <w:sz w:val="20"/>
              </w:rPr>
              <w:t xml:space="preserve"> </w:t>
            </w:r>
            <w:r w:rsidR="00C52DD3">
              <w:rPr>
                <w:sz w:val="20"/>
              </w:rPr>
              <w:t>siek</w:t>
            </w:r>
            <w:r w:rsidR="00514C5F">
              <w:rPr>
                <w:sz w:val="20"/>
              </w:rPr>
              <w:t xml:space="preserve">iančios </w:t>
            </w:r>
            <w:r w:rsidR="009379E4" w:rsidRPr="00B871C9">
              <w:rPr>
                <w:sz w:val="20"/>
              </w:rPr>
              <w:t>KKI sektoriaus mažos ir vidutinės įmonės (MVĮ)</w:t>
            </w:r>
            <w:r w:rsidR="00694A24">
              <w:rPr>
                <w:sz w:val="20"/>
              </w:rPr>
              <w:t>, KKI sektoriaus NVO</w:t>
            </w:r>
            <w:r w:rsidR="009379E4" w:rsidRPr="00B871C9">
              <w:rPr>
                <w:sz w:val="20"/>
              </w:rPr>
              <w:t xml:space="preserve">, </w:t>
            </w:r>
            <w:r w:rsidR="009379E4" w:rsidRPr="00B871C9">
              <w:rPr>
                <w:color w:val="000000"/>
                <w:sz w:val="20"/>
              </w:rPr>
              <w:t>KKI sektoriuje veikiantys subjektai -  verslo liudijimų turėtojai,</w:t>
            </w:r>
            <w:r w:rsidR="00B871C9">
              <w:rPr>
                <w:color w:val="000000"/>
                <w:sz w:val="20"/>
              </w:rPr>
              <w:t xml:space="preserve"> </w:t>
            </w:r>
            <w:r w:rsidR="009379E4" w:rsidRPr="00B871C9">
              <w:rPr>
                <w:color w:val="000000"/>
                <w:sz w:val="20"/>
              </w:rPr>
              <w:t>KKI sektoriuje veikiantys subjektai -  individualios veiklos vykdytojai</w:t>
            </w:r>
            <w:r w:rsidR="00B871C9" w:rsidRPr="00B871C9">
              <w:rPr>
                <w:color w:val="000000"/>
                <w:sz w:val="20"/>
              </w:rPr>
              <w:t>.</w:t>
            </w:r>
          </w:p>
          <w:p w14:paraId="48F814C3" w14:textId="77777777" w:rsidR="00B871C9" w:rsidRPr="00407AF0" w:rsidRDefault="00B871C9" w:rsidP="009379E4">
            <w:pPr>
              <w:rPr>
                <w:i/>
                <w:iCs/>
                <w:sz w:val="20"/>
              </w:rPr>
            </w:pPr>
          </w:p>
          <w:p w14:paraId="3F82BF9B" w14:textId="6DFDC0BC" w:rsidR="0011204B" w:rsidRPr="00A5230E" w:rsidRDefault="00DE3972" w:rsidP="0011204B">
            <w:pPr>
              <w:ind w:right="-101"/>
              <w:rPr>
                <w:bCs/>
                <w:sz w:val="20"/>
              </w:rPr>
            </w:pPr>
            <w:r>
              <w:rPr>
                <w:i/>
                <w:iCs/>
                <w:sz w:val="20"/>
              </w:rPr>
              <w:t>S</w:t>
            </w:r>
            <w:r w:rsidRPr="00407AF0">
              <w:rPr>
                <w:i/>
                <w:iCs/>
                <w:sz w:val="20"/>
              </w:rPr>
              <w:t>iekiami rezultatai:</w:t>
            </w:r>
            <w:r w:rsidR="0011204B" w:rsidRPr="00A5230E">
              <w:rPr>
                <w:color w:val="000000"/>
                <w:sz w:val="20"/>
              </w:rPr>
              <w:t xml:space="preserve"> P-</w:t>
            </w:r>
            <w:r w:rsidR="0011204B" w:rsidRPr="00A5230E">
              <w:rPr>
                <w:sz w:val="20"/>
              </w:rPr>
              <w:t>Paramą gavusios įmonės (iš kurių: labai mažos, mažosios, vidutinės ir didelės) (VVL):</w:t>
            </w:r>
            <w:r w:rsidR="0011204B">
              <w:rPr>
                <w:sz w:val="20"/>
              </w:rPr>
              <w:t xml:space="preserve"> 2024 m. –        4</w:t>
            </w:r>
            <w:r w:rsidR="002700C6">
              <w:rPr>
                <w:sz w:val="20"/>
              </w:rPr>
              <w:t xml:space="preserve"> viso</w:t>
            </w:r>
            <w:r w:rsidR="0011204B">
              <w:rPr>
                <w:sz w:val="20"/>
              </w:rPr>
              <w:t xml:space="preserve"> (3</w:t>
            </w:r>
            <w:r w:rsidR="002700C6">
              <w:rPr>
                <w:sz w:val="20"/>
              </w:rPr>
              <w:t xml:space="preserve"> unikalios</w:t>
            </w:r>
            <w:r w:rsidR="0011204B">
              <w:rPr>
                <w:sz w:val="20"/>
              </w:rPr>
              <w:t xml:space="preserve">) ; 2029 m. – 36 </w:t>
            </w:r>
            <w:r w:rsidR="002700C6">
              <w:rPr>
                <w:sz w:val="20"/>
              </w:rPr>
              <w:t xml:space="preserve"> viso </w:t>
            </w:r>
            <w:r w:rsidR="0011204B">
              <w:rPr>
                <w:sz w:val="20"/>
              </w:rPr>
              <w:t>(23</w:t>
            </w:r>
            <w:r w:rsidR="002700C6">
              <w:rPr>
                <w:sz w:val="20"/>
              </w:rPr>
              <w:t xml:space="preserve"> unikalios</w:t>
            </w:r>
            <w:r w:rsidR="0011204B">
              <w:rPr>
                <w:sz w:val="20"/>
              </w:rPr>
              <w:t>);</w:t>
            </w:r>
          </w:p>
          <w:p w14:paraId="15FD7F51" w14:textId="51D7EFE6" w:rsidR="0011204B" w:rsidRPr="00A5230E" w:rsidRDefault="0011204B" w:rsidP="0011204B">
            <w:pPr>
              <w:ind w:right="-101"/>
              <w:rPr>
                <w:bCs/>
                <w:sz w:val="20"/>
              </w:rPr>
            </w:pPr>
            <w:r w:rsidRPr="00A5230E">
              <w:rPr>
                <w:color w:val="000000"/>
                <w:sz w:val="20"/>
              </w:rPr>
              <w:t>P</w:t>
            </w:r>
            <w:r w:rsidR="00694A24">
              <w:rPr>
                <w:color w:val="000000"/>
                <w:sz w:val="20"/>
              </w:rPr>
              <w:t xml:space="preserve"> </w:t>
            </w:r>
            <w:r w:rsidRPr="00A5230E">
              <w:rPr>
                <w:color w:val="000000"/>
                <w:sz w:val="20"/>
              </w:rPr>
              <w:t xml:space="preserve">- </w:t>
            </w:r>
            <w:r w:rsidRPr="00A5230E">
              <w:rPr>
                <w:bCs/>
                <w:sz w:val="20"/>
              </w:rPr>
              <w:t>Paramą dotacijomis gavusios įmonės (VVL):</w:t>
            </w:r>
            <w:r w:rsidRPr="00A5230E">
              <w:rPr>
                <w:sz w:val="20"/>
              </w:rPr>
              <w:t xml:space="preserve"> </w:t>
            </w:r>
            <w:r>
              <w:rPr>
                <w:sz w:val="20"/>
              </w:rPr>
              <w:t xml:space="preserve">2024 m. – 4 </w:t>
            </w:r>
            <w:r w:rsidR="002700C6">
              <w:rPr>
                <w:sz w:val="20"/>
              </w:rPr>
              <w:t xml:space="preserve">viso </w:t>
            </w:r>
            <w:r>
              <w:rPr>
                <w:sz w:val="20"/>
              </w:rPr>
              <w:t>(3</w:t>
            </w:r>
            <w:r w:rsidR="002700C6">
              <w:rPr>
                <w:sz w:val="20"/>
              </w:rPr>
              <w:t xml:space="preserve"> unikalios</w:t>
            </w:r>
            <w:r>
              <w:rPr>
                <w:sz w:val="20"/>
              </w:rPr>
              <w:t xml:space="preserve">) ; 2029 m. – 36 </w:t>
            </w:r>
            <w:r w:rsidR="002700C6">
              <w:rPr>
                <w:sz w:val="20"/>
              </w:rPr>
              <w:t xml:space="preserve">viso </w:t>
            </w:r>
            <w:r>
              <w:rPr>
                <w:sz w:val="20"/>
              </w:rPr>
              <w:t>(23</w:t>
            </w:r>
            <w:r w:rsidR="002700C6">
              <w:rPr>
                <w:sz w:val="20"/>
              </w:rPr>
              <w:t xml:space="preserve"> unikalios</w:t>
            </w:r>
            <w:r>
              <w:rPr>
                <w:sz w:val="20"/>
              </w:rPr>
              <w:t>);</w:t>
            </w:r>
          </w:p>
          <w:p w14:paraId="390A1061" w14:textId="77777777" w:rsidR="0011204B" w:rsidRPr="00A5230E" w:rsidRDefault="0011204B" w:rsidP="0011204B">
            <w:pPr>
              <w:ind w:right="-101"/>
              <w:rPr>
                <w:sz w:val="20"/>
              </w:rPr>
            </w:pPr>
            <w:r w:rsidRPr="00A5230E">
              <w:rPr>
                <w:sz w:val="20"/>
              </w:rPr>
              <w:t xml:space="preserve">R – Privačiosios investicijos, papildančios viešąją paramą (iš kurių: dotacijos, finansinės priemonės) (VVL): </w:t>
            </w:r>
            <w:r>
              <w:rPr>
                <w:sz w:val="20"/>
              </w:rPr>
              <w:t xml:space="preserve">2024 m. – n/a; 2029 m. - </w:t>
            </w:r>
            <w:r w:rsidRPr="00A5230E">
              <w:rPr>
                <w:color w:val="000000"/>
                <w:sz w:val="20"/>
              </w:rPr>
              <w:t xml:space="preserve">2.982.353 </w:t>
            </w:r>
            <w:proofErr w:type="spellStart"/>
            <w:r w:rsidRPr="00A5230E">
              <w:rPr>
                <w:color w:val="000000"/>
                <w:sz w:val="20"/>
              </w:rPr>
              <w:t>eur</w:t>
            </w:r>
            <w:proofErr w:type="spellEnd"/>
            <w:r>
              <w:rPr>
                <w:color w:val="000000"/>
                <w:sz w:val="20"/>
              </w:rPr>
              <w:t>;</w:t>
            </w:r>
          </w:p>
          <w:p w14:paraId="52233DCB" w14:textId="798AE158" w:rsidR="0011204B" w:rsidRPr="00A5230E" w:rsidRDefault="0011204B" w:rsidP="0011204B">
            <w:pPr>
              <w:ind w:right="-101"/>
              <w:rPr>
                <w:bCs/>
                <w:sz w:val="20"/>
              </w:rPr>
            </w:pPr>
            <w:r w:rsidRPr="00A5230E">
              <w:rPr>
                <w:color w:val="000000"/>
                <w:sz w:val="20"/>
              </w:rPr>
              <w:t>P</w:t>
            </w:r>
            <w:r w:rsidR="00694A24">
              <w:rPr>
                <w:color w:val="000000"/>
                <w:sz w:val="20"/>
              </w:rPr>
              <w:t xml:space="preserve"> </w:t>
            </w:r>
            <w:r w:rsidRPr="00A5230E">
              <w:rPr>
                <w:color w:val="000000"/>
                <w:sz w:val="20"/>
              </w:rPr>
              <w:t>-</w:t>
            </w:r>
            <w:r w:rsidR="00694A24">
              <w:rPr>
                <w:color w:val="000000"/>
                <w:sz w:val="20"/>
              </w:rPr>
              <w:t xml:space="preserve"> </w:t>
            </w:r>
            <w:r w:rsidRPr="00A5230E">
              <w:rPr>
                <w:sz w:val="20"/>
              </w:rPr>
              <w:t xml:space="preserve">Paramą gavusios įmonės (iš kurių: labai mažos, mažosios, vidutinės ir didelės) (Sostinė): </w:t>
            </w:r>
            <w:r>
              <w:rPr>
                <w:sz w:val="20"/>
              </w:rPr>
              <w:t xml:space="preserve">2024 m. – 2 </w:t>
            </w:r>
            <w:r w:rsidR="002700C6">
              <w:rPr>
                <w:sz w:val="20"/>
              </w:rPr>
              <w:t xml:space="preserve">viso </w:t>
            </w:r>
            <w:r>
              <w:rPr>
                <w:sz w:val="20"/>
              </w:rPr>
              <w:t>(1</w:t>
            </w:r>
            <w:r w:rsidR="002700C6">
              <w:rPr>
                <w:sz w:val="20"/>
              </w:rPr>
              <w:t xml:space="preserve"> unikali</w:t>
            </w:r>
            <w:r>
              <w:rPr>
                <w:sz w:val="20"/>
              </w:rPr>
              <w:t xml:space="preserve">) ; 2029 m. – 19 </w:t>
            </w:r>
            <w:r w:rsidR="002700C6">
              <w:rPr>
                <w:sz w:val="20"/>
              </w:rPr>
              <w:t xml:space="preserve">viso </w:t>
            </w:r>
            <w:r>
              <w:rPr>
                <w:sz w:val="20"/>
              </w:rPr>
              <w:t>(12</w:t>
            </w:r>
            <w:r w:rsidR="002700C6">
              <w:rPr>
                <w:sz w:val="20"/>
              </w:rPr>
              <w:t xml:space="preserve"> unikalių</w:t>
            </w:r>
            <w:r>
              <w:rPr>
                <w:sz w:val="20"/>
              </w:rPr>
              <w:t>);</w:t>
            </w:r>
          </w:p>
          <w:p w14:paraId="2D066572" w14:textId="3BCD324D" w:rsidR="0011204B" w:rsidRPr="00A5230E" w:rsidRDefault="0011204B" w:rsidP="0011204B">
            <w:pPr>
              <w:ind w:right="-101"/>
              <w:rPr>
                <w:bCs/>
                <w:sz w:val="20"/>
              </w:rPr>
            </w:pPr>
            <w:r w:rsidRPr="00A5230E">
              <w:rPr>
                <w:color w:val="000000"/>
                <w:sz w:val="20"/>
              </w:rPr>
              <w:t>P</w:t>
            </w:r>
            <w:r w:rsidR="00694A24">
              <w:rPr>
                <w:color w:val="000000"/>
                <w:sz w:val="20"/>
              </w:rPr>
              <w:t xml:space="preserve"> </w:t>
            </w:r>
            <w:r w:rsidRPr="00A5230E">
              <w:rPr>
                <w:color w:val="000000"/>
                <w:sz w:val="20"/>
              </w:rPr>
              <w:t xml:space="preserve">- </w:t>
            </w:r>
            <w:r w:rsidRPr="00A5230E">
              <w:rPr>
                <w:bCs/>
                <w:sz w:val="20"/>
              </w:rPr>
              <w:t>Paramą dotacijomis gavusios įmonės (Sostinė):</w:t>
            </w:r>
            <w:r w:rsidRPr="00A5230E">
              <w:rPr>
                <w:sz w:val="20"/>
              </w:rPr>
              <w:t xml:space="preserve"> </w:t>
            </w:r>
            <w:r>
              <w:rPr>
                <w:sz w:val="20"/>
              </w:rPr>
              <w:t xml:space="preserve">2024 m. – 2 </w:t>
            </w:r>
            <w:r w:rsidR="002700C6">
              <w:rPr>
                <w:sz w:val="20"/>
              </w:rPr>
              <w:t xml:space="preserve">viso </w:t>
            </w:r>
            <w:r>
              <w:rPr>
                <w:sz w:val="20"/>
              </w:rPr>
              <w:t>(1</w:t>
            </w:r>
            <w:r w:rsidR="002700C6">
              <w:rPr>
                <w:sz w:val="20"/>
              </w:rPr>
              <w:t xml:space="preserve"> unikali</w:t>
            </w:r>
            <w:r>
              <w:rPr>
                <w:sz w:val="20"/>
              </w:rPr>
              <w:t xml:space="preserve">) ; 2029 m. – 19 </w:t>
            </w:r>
            <w:r w:rsidR="002700C6">
              <w:rPr>
                <w:sz w:val="20"/>
              </w:rPr>
              <w:t xml:space="preserve">viso </w:t>
            </w:r>
            <w:r>
              <w:rPr>
                <w:sz w:val="20"/>
              </w:rPr>
              <w:t>(12</w:t>
            </w:r>
            <w:r w:rsidR="002700C6">
              <w:rPr>
                <w:sz w:val="20"/>
              </w:rPr>
              <w:t xml:space="preserve"> unikali</w:t>
            </w:r>
            <w:r>
              <w:rPr>
                <w:sz w:val="20"/>
              </w:rPr>
              <w:t>);</w:t>
            </w:r>
          </w:p>
          <w:p w14:paraId="696E91F1" w14:textId="77777777" w:rsidR="0011204B" w:rsidRPr="00C82E71" w:rsidRDefault="0011204B" w:rsidP="0011204B">
            <w:pPr>
              <w:ind w:right="-101"/>
              <w:rPr>
                <w:bCs/>
                <w:sz w:val="20"/>
              </w:rPr>
            </w:pPr>
            <w:r w:rsidRPr="00A5230E">
              <w:rPr>
                <w:sz w:val="20"/>
              </w:rPr>
              <w:t xml:space="preserve">R – Privačiosios investicijos, papildančios viešąją paramą (iš kurių: dotacijos, finansinės priemonės) (Sostinė): </w:t>
            </w:r>
            <w:r>
              <w:rPr>
                <w:sz w:val="20"/>
              </w:rPr>
              <w:t xml:space="preserve">2024 m. – n/a; 2029 m. - </w:t>
            </w:r>
            <w:r w:rsidRPr="00A5230E">
              <w:rPr>
                <w:color w:val="000000"/>
                <w:sz w:val="20"/>
              </w:rPr>
              <w:t xml:space="preserve">1.275.000 </w:t>
            </w:r>
            <w:proofErr w:type="spellStart"/>
            <w:r w:rsidRPr="00A5230E">
              <w:rPr>
                <w:color w:val="000000"/>
                <w:sz w:val="20"/>
              </w:rPr>
              <w:t>eur</w:t>
            </w:r>
            <w:proofErr w:type="spellEnd"/>
            <w:r>
              <w:rPr>
                <w:color w:val="000000"/>
                <w:sz w:val="20"/>
              </w:rPr>
              <w:t>.</w:t>
            </w:r>
          </w:p>
          <w:p w14:paraId="16915F5F" w14:textId="51E1A7FC" w:rsidR="00DE3972" w:rsidRPr="00407AF0" w:rsidRDefault="00DE3972" w:rsidP="00DE3972">
            <w:pPr>
              <w:rPr>
                <w:i/>
                <w:iCs/>
                <w:sz w:val="20"/>
              </w:rPr>
            </w:pPr>
          </w:p>
          <w:p w14:paraId="22F28B3D" w14:textId="66ECB2CC" w:rsidR="00B871C9" w:rsidRPr="00A5230E" w:rsidRDefault="00DE3972" w:rsidP="00B871C9">
            <w:pPr>
              <w:ind w:right="-58"/>
              <w:rPr>
                <w:color w:val="000000"/>
                <w:sz w:val="20"/>
              </w:rPr>
            </w:pPr>
            <w:r>
              <w:rPr>
                <w:i/>
                <w:iCs/>
                <w:sz w:val="20"/>
              </w:rPr>
              <w:t>F</w:t>
            </w:r>
            <w:r w:rsidRPr="00407AF0">
              <w:rPr>
                <w:i/>
                <w:iCs/>
                <w:sz w:val="20"/>
              </w:rPr>
              <w:t>inansavimo apimtis:</w:t>
            </w:r>
            <w:r w:rsidR="00B871C9" w:rsidRPr="00A5230E">
              <w:rPr>
                <w:sz w:val="20"/>
              </w:rPr>
              <w:t xml:space="preserve"> 15.900.000 </w:t>
            </w:r>
            <w:proofErr w:type="spellStart"/>
            <w:r w:rsidR="00B871C9" w:rsidRPr="00A5230E">
              <w:rPr>
                <w:sz w:val="20"/>
              </w:rPr>
              <w:t>eur</w:t>
            </w:r>
            <w:proofErr w:type="spellEnd"/>
            <w:r w:rsidR="00B871C9" w:rsidRPr="00A5230E">
              <w:rPr>
                <w:sz w:val="20"/>
              </w:rPr>
              <w:t xml:space="preserve"> </w:t>
            </w:r>
            <w:r w:rsidR="00B871C9" w:rsidRPr="00A5230E">
              <w:rPr>
                <w:color w:val="000000"/>
                <w:sz w:val="20"/>
              </w:rPr>
              <w:t>2021</w:t>
            </w:r>
            <w:r w:rsidR="00B871C9" w:rsidRPr="00A5230E">
              <w:rPr>
                <w:sz w:val="20"/>
              </w:rPr>
              <w:t xml:space="preserve">– </w:t>
            </w:r>
            <w:r w:rsidR="00B871C9" w:rsidRPr="00A5230E">
              <w:rPr>
                <w:color w:val="000000"/>
                <w:sz w:val="20"/>
              </w:rPr>
              <w:t xml:space="preserve">2027 IP (VVL), 2.982.353 </w:t>
            </w:r>
            <w:proofErr w:type="spellStart"/>
            <w:r w:rsidR="00B871C9" w:rsidRPr="00A5230E">
              <w:rPr>
                <w:color w:val="000000"/>
                <w:sz w:val="20"/>
              </w:rPr>
              <w:t>eur</w:t>
            </w:r>
            <w:proofErr w:type="spellEnd"/>
            <w:r w:rsidR="00B871C9" w:rsidRPr="00A5230E">
              <w:rPr>
                <w:color w:val="000000"/>
                <w:sz w:val="20"/>
              </w:rPr>
              <w:t xml:space="preserve"> privačios lėšos (VVL); 5.100,000 </w:t>
            </w:r>
            <w:proofErr w:type="spellStart"/>
            <w:r w:rsidR="00B871C9" w:rsidRPr="00A5230E">
              <w:rPr>
                <w:color w:val="000000"/>
                <w:sz w:val="20"/>
              </w:rPr>
              <w:t>eur</w:t>
            </w:r>
            <w:proofErr w:type="spellEnd"/>
            <w:r w:rsidR="00B871C9" w:rsidRPr="00A5230E">
              <w:rPr>
                <w:color w:val="000000"/>
                <w:sz w:val="20"/>
              </w:rPr>
              <w:t xml:space="preserve"> 2021</w:t>
            </w:r>
            <w:r w:rsidR="00B871C9" w:rsidRPr="00A5230E">
              <w:rPr>
                <w:sz w:val="20"/>
              </w:rPr>
              <w:t>–</w:t>
            </w:r>
            <w:r w:rsidR="00B871C9" w:rsidRPr="00A5230E">
              <w:rPr>
                <w:color w:val="000000"/>
                <w:sz w:val="20"/>
              </w:rPr>
              <w:t xml:space="preserve">2027 IP (Sostinė), 1.275.000 </w:t>
            </w:r>
            <w:proofErr w:type="spellStart"/>
            <w:r w:rsidR="00B871C9" w:rsidRPr="00A5230E">
              <w:rPr>
                <w:color w:val="000000"/>
                <w:sz w:val="20"/>
              </w:rPr>
              <w:t>eur</w:t>
            </w:r>
            <w:proofErr w:type="spellEnd"/>
            <w:r w:rsidR="00B871C9" w:rsidRPr="00A5230E">
              <w:rPr>
                <w:color w:val="000000"/>
                <w:sz w:val="20"/>
              </w:rPr>
              <w:t xml:space="preserve"> Privačios lėšos (Sostinė), 3.825,000 </w:t>
            </w:r>
            <w:proofErr w:type="spellStart"/>
            <w:r w:rsidR="00B871C9" w:rsidRPr="00A5230E">
              <w:rPr>
                <w:color w:val="000000"/>
                <w:sz w:val="20"/>
              </w:rPr>
              <w:t>eur</w:t>
            </w:r>
            <w:proofErr w:type="spellEnd"/>
            <w:r w:rsidR="00B871C9" w:rsidRPr="00A5230E">
              <w:rPr>
                <w:color w:val="000000"/>
                <w:sz w:val="20"/>
              </w:rPr>
              <w:t xml:space="preserve"> 2021–2027 m. IP BF (Sostinė)</w:t>
            </w:r>
            <w:r w:rsidR="00B871C9">
              <w:rPr>
                <w:color w:val="000000"/>
                <w:sz w:val="20"/>
              </w:rPr>
              <w:t>.</w:t>
            </w:r>
          </w:p>
          <w:p w14:paraId="62046B0B" w14:textId="4DD45C7B" w:rsidR="00DE3972" w:rsidRPr="00407AF0" w:rsidRDefault="00DE3972" w:rsidP="00DE3972">
            <w:pPr>
              <w:rPr>
                <w:i/>
                <w:iCs/>
                <w:sz w:val="20"/>
              </w:rPr>
            </w:pPr>
          </w:p>
          <w:p w14:paraId="5E8B734A" w14:textId="29DBC33B" w:rsidR="00DE3972" w:rsidRPr="009379E4" w:rsidRDefault="00DE3972" w:rsidP="00DE3972">
            <w:pPr>
              <w:rPr>
                <w:sz w:val="20"/>
              </w:rPr>
            </w:pPr>
            <w:r>
              <w:rPr>
                <w:i/>
                <w:iCs/>
                <w:sz w:val="20"/>
              </w:rPr>
              <w:t>F</w:t>
            </w:r>
            <w:r w:rsidRPr="00407AF0">
              <w:rPr>
                <w:i/>
                <w:iCs/>
                <w:sz w:val="20"/>
              </w:rPr>
              <w:t>inansavimo forma:</w:t>
            </w:r>
            <w:r w:rsidR="009379E4">
              <w:rPr>
                <w:i/>
                <w:iCs/>
                <w:sz w:val="20"/>
              </w:rPr>
              <w:t xml:space="preserve"> </w:t>
            </w:r>
            <w:r w:rsidR="009379E4" w:rsidRPr="009379E4">
              <w:rPr>
                <w:sz w:val="20"/>
              </w:rPr>
              <w:t>dotacija.</w:t>
            </w:r>
          </w:p>
          <w:bookmarkEnd w:id="1"/>
          <w:p w14:paraId="2AFA3637" w14:textId="77777777" w:rsidR="00725E29" w:rsidRPr="00DE47D6" w:rsidRDefault="00725E29" w:rsidP="00725E29">
            <w:pPr>
              <w:tabs>
                <w:tab w:val="left" w:pos="860"/>
              </w:tabs>
              <w:ind w:firstLine="567"/>
              <w:jc w:val="both"/>
              <w:rPr>
                <w:iCs/>
                <w:color w:val="000000" w:themeColor="text1"/>
                <w:sz w:val="20"/>
              </w:rPr>
            </w:pPr>
          </w:p>
          <w:p w14:paraId="5BFE9ED1" w14:textId="3B032939" w:rsidR="00725E29" w:rsidRPr="00DE47D6" w:rsidRDefault="00725E29" w:rsidP="00725E29">
            <w:pPr>
              <w:tabs>
                <w:tab w:val="left" w:pos="860"/>
              </w:tabs>
              <w:ind w:firstLine="567"/>
              <w:jc w:val="both"/>
              <w:rPr>
                <w:iCs/>
                <w:color w:val="000000" w:themeColor="text1"/>
                <w:sz w:val="20"/>
              </w:rPr>
            </w:pPr>
            <w:r w:rsidRPr="00DE47D6">
              <w:rPr>
                <w:b/>
                <w:bCs/>
                <w:iCs/>
                <w:color w:val="000000" w:themeColor="text1"/>
                <w:sz w:val="20"/>
              </w:rPr>
              <w:t>2</w:t>
            </w:r>
            <w:r w:rsidR="00DA64F3">
              <w:rPr>
                <w:b/>
                <w:bCs/>
                <w:iCs/>
                <w:color w:val="000000" w:themeColor="text1"/>
                <w:sz w:val="20"/>
              </w:rPr>
              <w:t>.</w:t>
            </w:r>
            <w:r w:rsidRPr="00DE47D6">
              <w:rPr>
                <w:b/>
                <w:bCs/>
                <w:iCs/>
                <w:color w:val="000000" w:themeColor="text1"/>
                <w:sz w:val="20"/>
              </w:rPr>
              <w:t xml:space="preserve"> Dizaino sparnai</w:t>
            </w:r>
            <w:r w:rsidRPr="00DE47D6">
              <w:rPr>
                <w:iCs/>
                <w:color w:val="000000" w:themeColor="text1"/>
                <w:sz w:val="20"/>
              </w:rPr>
              <w:t xml:space="preserve"> – </w:t>
            </w:r>
            <w:proofErr w:type="spellStart"/>
            <w:r w:rsidRPr="00DE47D6">
              <w:rPr>
                <w:iCs/>
                <w:color w:val="000000" w:themeColor="text1"/>
                <w:sz w:val="20"/>
              </w:rPr>
              <w:t>React</w:t>
            </w:r>
            <w:proofErr w:type="spellEnd"/>
            <w:r w:rsidRPr="00DE47D6">
              <w:rPr>
                <w:iCs/>
                <w:color w:val="000000" w:themeColor="text1"/>
                <w:sz w:val="20"/>
              </w:rPr>
              <w:t xml:space="preserve"> EU priemonės tęstinumas, </w:t>
            </w:r>
            <w:r w:rsidRPr="00724AD6">
              <w:rPr>
                <w:iCs/>
                <w:color w:val="000000" w:themeColor="text1"/>
                <w:sz w:val="20"/>
              </w:rPr>
              <w:t>sudarant sąlygas pradedantiesiems dizaineriams (su patyrusių mentorių pagalba ir suteikiant informacinius, technologinius ir kitus būtinus resursus) kurti dizainu grįstus veiklos (paslaugų ar produktų kūrimo, rinkodaros, sk</w:t>
            </w:r>
            <w:r w:rsidR="00C12F58" w:rsidRPr="00724AD6">
              <w:rPr>
                <w:iCs/>
                <w:color w:val="000000" w:themeColor="text1"/>
                <w:sz w:val="20"/>
              </w:rPr>
              <w:t>l</w:t>
            </w:r>
            <w:r w:rsidRPr="00724AD6">
              <w:rPr>
                <w:iCs/>
                <w:color w:val="000000" w:themeColor="text1"/>
                <w:sz w:val="20"/>
              </w:rPr>
              <w:t>aidos ir kt.) tobulinimo sprendimus kitiems (ne būtinai KKI) gamybos ar paslaugų sektorių verslams, MVĮ subjektams</w:t>
            </w:r>
            <w:r w:rsidR="00C12F58" w:rsidRPr="00724AD6">
              <w:rPr>
                <w:iCs/>
                <w:color w:val="000000" w:themeColor="text1"/>
                <w:sz w:val="20"/>
              </w:rPr>
              <w:t xml:space="preserve"> ar NVO</w:t>
            </w:r>
            <w:r w:rsidRPr="00724AD6">
              <w:rPr>
                <w:iCs/>
                <w:color w:val="000000" w:themeColor="text1"/>
                <w:sz w:val="20"/>
              </w:rPr>
              <w:t>, kurie ir būtų galutiniai naudos gavėjai.</w:t>
            </w:r>
            <w:r w:rsidRPr="00C12F58">
              <w:rPr>
                <w:iCs/>
                <w:color w:val="000000" w:themeColor="text1"/>
                <w:sz w:val="20"/>
              </w:rPr>
              <w:t xml:space="preserve"> Tokiu būdu jaunieji dizaineriai įgis reikiamos patirties sprendžiant su realiais verslo įmonių </w:t>
            </w:r>
            <w:r w:rsidR="00C12F58">
              <w:rPr>
                <w:iCs/>
                <w:color w:val="000000" w:themeColor="text1"/>
                <w:sz w:val="20"/>
              </w:rPr>
              <w:t xml:space="preserve">ar NVO </w:t>
            </w:r>
            <w:r w:rsidRPr="00C12F58">
              <w:rPr>
                <w:iCs/>
                <w:color w:val="000000" w:themeColor="text1"/>
                <w:sz w:val="20"/>
              </w:rPr>
              <w:t xml:space="preserve">poreikiais susijusius iššūkius ir užduotis, įgytą patirtį galės toliau taikyti rinkoje, teikdami dizaino paslaugas ir kurdami dizaino teikiamą pridėtinę </w:t>
            </w:r>
            <w:r w:rsidR="00C12F58">
              <w:rPr>
                <w:iCs/>
                <w:color w:val="000000" w:themeColor="text1"/>
                <w:sz w:val="20"/>
              </w:rPr>
              <w:t xml:space="preserve">ir (arba) socialinę </w:t>
            </w:r>
            <w:r w:rsidRPr="00C12F58">
              <w:rPr>
                <w:iCs/>
                <w:color w:val="000000" w:themeColor="text1"/>
                <w:sz w:val="20"/>
              </w:rPr>
              <w:t xml:space="preserve">vertę kitų verslų </w:t>
            </w:r>
            <w:r w:rsidR="00C12F58">
              <w:rPr>
                <w:iCs/>
                <w:color w:val="000000" w:themeColor="text1"/>
                <w:sz w:val="20"/>
              </w:rPr>
              <w:t xml:space="preserve">ir (ar) NVO </w:t>
            </w:r>
            <w:r w:rsidRPr="00C12F58">
              <w:rPr>
                <w:iCs/>
                <w:color w:val="000000" w:themeColor="text1"/>
                <w:sz w:val="20"/>
              </w:rPr>
              <w:t>naujų produktų, paslaugų ar procesų kūrimui ar tobulinimui. Kitiems verslams</w:t>
            </w:r>
            <w:r w:rsidR="00C12F58">
              <w:rPr>
                <w:iCs/>
                <w:color w:val="000000" w:themeColor="text1"/>
                <w:sz w:val="20"/>
              </w:rPr>
              <w:t xml:space="preserve"> bei NVO</w:t>
            </w:r>
            <w:r w:rsidRPr="00C12F58">
              <w:rPr>
                <w:iCs/>
                <w:color w:val="000000" w:themeColor="text1"/>
                <w:sz w:val="20"/>
              </w:rPr>
              <w:t>, galutiniams naudos gavėjams, veikla suteiks galimybes betarpiškai susipažinti ir išbandyti dizaino teikiamą naudą jų veiklai, įsivertinti dizaino teikiamus privalumus, įtaką ir kuriamą pokytį jų v</w:t>
            </w:r>
            <w:r w:rsidR="00C12F58">
              <w:rPr>
                <w:iCs/>
                <w:color w:val="000000" w:themeColor="text1"/>
                <w:sz w:val="20"/>
              </w:rPr>
              <w:t>eiklos</w:t>
            </w:r>
            <w:r w:rsidRPr="00C12F58">
              <w:rPr>
                <w:iCs/>
                <w:color w:val="000000" w:themeColor="text1"/>
                <w:sz w:val="20"/>
              </w:rPr>
              <w:t xml:space="preserve"> plėtrai, todėl paskatins kitų verslų</w:t>
            </w:r>
            <w:r w:rsidR="00C12F58">
              <w:rPr>
                <w:iCs/>
                <w:color w:val="000000" w:themeColor="text1"/>
                <w:sz w:val="20"/>
              </w:rPr>
              <w:t xml:space="preserve"> bei NVO</w:t>
            </w:r>
            <w:r w:rsidRPr="00C12F58">
              <w:rPr>
                <w:iCs/>
                <w:color w:val="000000" w:themeColor="text1"/>
                <w:sz w:val="20"/>
              </w:rPr>
              <w:t xml:space="preserve"> susidomėjimą ir pasitikėjimą </w:t>
            </w:r>
            <w:r w:rsidRPr="00C12F58">
              <w:rPr>
                <w:iCs/>
                <w:color w:val="000000" w:themeColor="text1"/>
                <w:sz w:val="20"/>
              </w:rPr>
              <w:lastRenderedPageBreak/>
              <w:t>dizaino kuriama nauda, įgalins dažniau, plačiau ar apskritai pradėti naudotis dizaino paslaugomis savo verslo konkurencingumui stiprinti</w:t>
            </w:r>
            <w:r w:rsidR="00C12F58">
              <w:rPr>
                <w:iCs/>
                <w:color w:val="000000" w:themeColor="text1"/>
                <w:sz w:val="20"/>
              </w:rPr>
              <w:t xml:space="preserve"> ir (ar) veiklai tobulinti</w:t>
            </w:r>
            <w:r w:rsidR="00514C5F">
              <w:rPr>
                <w:iCs/>
                <w:color w:val="000000" w:themeColor="text1"/>
                <w:sz w:val="20"/>
              </w:rPr>
              <w:t xml:space="preserve"> kuriant socialinį poveikį</w:t>
            </w:r>
            <w:r w:rsidRPr="00C12F58">
              <w:rPr>
                <w:iCs/>
                <w:color w:val="000000" w:themeColor="text1"/>
                <w:sz w:val="20"/>
              </w:rPr>
              <w:t>.</w:t>
            </w:r>
            <w:r w:rsidRPr="00DE47D6">
              <w:rPr>
                <w:iCs/>
                <w:color w:val="000000" w:themeColor="text1"/>
                <w:sz w:val="20"/>
              </w:rPr>
              <w:t xml:space="preserve"> </w:t>
            </w:r>
          </w:p>
          <w:p w14:paraId="521F92AA"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Šia veikla sprendžiamos problemos priežastys: </w:t>
            </w:r>
          </w:p>
          <w:p w14:paraId="204A5C53"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1.1. Neišvystyti KKI technologiniai, organizaciniai ir infrastruktūros resursai, atsižvelgiant į globalizacijos, </w:t>
            </w:r>
            <w:proofErr w:type="spellStart"/>
            <w:r w:rsidRPr="00DE47D6">
              <w:rPr>
                <w:iCs/>
                <w:color w:val="000000" w:themeColor="text1"/>
                <w:sz w:val="20"/>
              </w:rPr>
              <w:t>skaitmenizacijos</w:t>
            </w:r>
            <w:proofErr w:type="spellEnd"/>
            <w:r w:rsidRPr="00DE47D6">
              <w:rPr>
                <w:iCs/>
                <w:color w:val="000000" w:themeColor="text1"/>
                <w:sz w:val="20"/>
              </w:rPr>
              <w:t xml:space="preserve"> ir pandemijos iššūkius.</w:t>
            </w:r>
          </w:p>
          <w:p w14:paraId="5FC4AA73"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1.2. Nepakankamai išplėtota KKI tinklaveika, tarptautinis ir tarpsektorinis bendradarbiavimas neužtikrina tarptautinio KKI konkurencingumo.</w:t>
            </w:r>
          </w:p>
          <w:p w14:paraId="16CBF6DD"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1.3. Kompetencijų ir gebėjimų efektyviai plėtoti ir naudoti KKI potencialą ir susijusių su rinkų pažinimu, eksporto plėtros, inovacijų ir verslo sprendinių diegimu stoka.</w:t>
            </w:r>
          </w:p>
          <w:p w14:paraId="0D54AFEE" w14:textId="77777777" w:rsidR="00C12F58" w:rsidRDefault="00C12F58" w:rsidP="00137B05">
            <w:pPr>
              <w:tabs>
                <w:tab w:val="left" w:pos="860"/>
              </w:tabs>
              <w:jc w:val="both"/>
              <w:rPr>
                <w:i/>
                <w:color w:val="000000" w:themeColor="text1"/>
                <w:sz w:val="20"/>
              </w:rPr>
            </w:pPr>
          </w:p>
          <w:p w14:paraId="29CA4425" w14:textId="67B12AEC" w:rsidR="00725E29" w:rsidRDefault="00137B05" w:rsidP="00137B05">
            <w:pPr>
              <w:tabs>
                <w:tab w:val="left" w:pos="860"/>
              </w:tabs>
              <w:jc w:val="both"/>
              <w:rPr>
                <w:iCs/>
                <w:color w:val="000000" w:themeColor="text1"/>
                <w:sz w:val="20"/>
              </w:rPr>
            </w:pPr>
            <w:r w:rsidRPr="00C12F58">
              <w:rPr>
                <w:i/>
                <w:color w:val="000000" w:themeColor="text1"/>
                <w:sz w:val="20"/>
              </w:rPr>
              <w:t>Tikslinės grupės:</w:t>
            </w:r>
            <w:r w:rsidRPr="00C12F58">
              <w:rPr>
                <w:iCs/>
                <w:color w:val="000000" w:themeColor="text1"/>
                <w:sz w:val="20"/>
              </w:rPr>
              <w:t xml:space="preserve"> v</w:t>
            </w:r>
            <w:r w:rsidR="00725E29" w:rsidRPr="00C12F58">
              <w:rPr>
                <w:iCs/>
                <w:color w:val="000000" w:themeColor="text1"/>
                <w:sz w:val="20"/>
              </w:rPr>
              <w:t>eikla sudarys sąlygas pradedan</w:t>
            </w:r>
            <w:r w:rsidR="00C12F58" w:rsidRPr="00C12F58">
              <w:rPr>
                <w:iCs/>
                <w:color w:val="000000" w:themeColor="text1"/>
                <w:sz w:val="20"/>
              </w:rPr>
              <w:t>tiesiems</w:t>
            </w:r>
            <w:r w:rsidR="00725E29" w:rsidRPr="00C12F58">
              <w:rPr>
                <w:iCs/>
                <w:color w:val="000000" w:themeColor="text1"/>
                <w:sz w:val="20"/>
              </w:rPr>
              <w:t xml:space="preserve"> dizaineri</w:t>
            </w:r>
            <w:r w:rsidR="00C12F58" w:rsidRPr="00C12F58">
              <w:rPr>
                <w:iCs/>
                <w:color w:val="000000" w:themeColor="text1"/>
                <w:sz w:val="20"/>
              </w:rPr>
              <w:t>ams</w:t>
            </w:r>
            <w:r w:rsidR="00725E29" w:rsidRPr="00C12F58">
              <w:rPr>
                <w:iCs/>
                <w:color w:val="000000" w:themeColor="text1"/>
                <w:sz w:val="20"/>
              </w:rPr>
              <w:t xml:space="preserve"> įgauti būtinos darbo verslo </w:t>
            </w:r>
            <w:r w:rsidR="00C12F58" w:rsidRPr="00C12F58">
              <w:rPr>
                <w:iCs/>
                <w:color w:val="000000" w:themeColor="text1"/>
                <w:sz w:val="20"/>
              </w:rPr>
              <w:t xml:space="preserve">ir (ar) NVO </w:t>
            </w:r>
            <w:r w:rsidR="00725E29" w:rsidRPr="00C12F58">
              <w:rPr>
                <w:iCs/>
                <w:color w:val="000000" w:themeColor="text1"/>
                <w:sz w:val="20"/>
              </w:rPr>
              <w:t xml:space="preserve">rinkoje patirties, </w:t>
            </w:r>
            <w:r w:rsidR="00C12F58" w:rsidRPr="00C12F58">
              <w:rPr>
                <w:iCs/>
                <w:color w:val="000000" w:themeColor="text1"/>
                <w:sz w:val="20"/>
              </w:rPr>
              <w:t xml:space="preserve">dizainerių </w:t>
            </w:r>
            <w:r w:rsidR="00725E29" w:rsidRPr="00C12F58">
              <w:rPr>
                <w:iCs/>
                <w:color w:val="000000" w:themeColor="text1"/>
                <w:sz w:val="20"/>
              </w:rPr>
              <w:t>mentori</w:t>
            </w:r>
            <w:r w:rsidR="00C12F58" w:rsidRPr="00C12F58">
              <w:rPr>
                <w:iCs/>
                <w:color w:val="000000" w:themeColor="text1"/>
                <w:sz w:val="20"/>
              </w:rPr>
              <w:t>ams</w:t>
            </w:r>
            <w:r w:rsidR="00725E29" w:rsidRPr="00C12F58">
              <w:rPr>
                <w:iCs/>
                <w:color w:val="000000" w:themeColor="text1"/>
                <w:sz w:val="20"/>
              </w:rPr>
              <w:t xml:space="preserve"> patobulinti savo kvalifikaciją ir pasidalinti savo patirtimi tiek su pradedančiaisiais dizaineriais, tiek su kitais mentoriais, tiek ir su verslo </w:t>
            </w:r>
            <w:r w:rsidR="00C12F58" w:rsidRPr="00C12F58">
              <w:rPr>
                <w:iCs/>
                <w:color w:val="000000" w:themeColor="text1"/>
                <w:sz w:val="20"/>
              </w:rPr>
              <w:t xml:space="preserve">bei NVO </w:t>
            </w:r>
            <w:r w:rsidR="00725E29" w:rsidRPr="00C12F58">
              <w:rPr>
                <w:iCs/>
                <w:color w:val="000000" w:themeColor="text1"/>
                <w:sz w:val="20"/>
              </w:rPr>
              <w:t>atstovais. Veikla taip pat suteiks kit</w:t>
            </w:r>
            <w:r w:rsidR="00C12F58" w:rsidRPr="00C12F58">
              <w:rPr>
                <w:iCs/>
                <w:color w:val="000000" w:themeColor="text1"/>
                <w:sz w:val="20"/>
              </w:rPr>
              <w:t>iems</w:t>
            </w:r>
            <w:r w:rsidR="00725E29" w:rsidRPr="00C12F58">
              <w:rPr>
                <w:iCs/>
                <w:color w:val="000000" w:themeColor="text1"/>
                <w:sz w:val="20"/>
              </w:rPr>
              <w:t xml:space="preserve"> (ne būtinai KKI) MVĮ</w:t>
            </w:r>
            <w:r w:rsidR="00C12F58" w:rsidRPr="00C12F58">
              <w:rPr>
                <w:iCs/>
                <w:color w:val="000000" w:themeColor="text1"/>
                <w:sz w:val="20"/>
              </w:rPr>
              <w:t xml:space="preserve"> bei NVO</w:t>
            </w:r>
            <w:r w:rsidR="00725E29" w:rsidRPr="00C12F58">
              <w:rPr>
                <w:iCs/>
                <w:color w:val="000000" w:themeColor="text1"/>
                <w:sz w:val="20"/>
              </w:rPr>
              <w:t xml:space="preserve"> dizaino sprendimais grįstų veiklos (produktų ar paslaugų kūrimo ar procesų) tobulinimo</w:t>
            </w:r>
            <w:r w:rsidR="00EB2E74">
              <w:rPr>
                <w:iCs/>
                <w:color w:val="000000" w:themeColor="text1"/>
                <w:sz w:val="20"/>
              </w:rPr>
              <w:t>, kuriant socialinį poveikį,</w:t>
            </w:r>
            <w:r w:rsidR="00725E29" w:rsidRPr="00C12F58">
              <w:rPr>
                <w:iCs/>
                <w:color w:val="000000" w:themeColor="text1"/>
                <w:sz w:val="20"/>
              </w:rPr>
              <w:t xml:space="preserve"> paslaug</w:t>
            </w:r>
            <w:r w:rsidR="00C12F58" w:rsidRPr="00C12F58">
              <w:rPr>
                <w:iCs/>
                <w:color w:val="000000" w:themeColor="text1"/>
                <w:sz w:val="20"/>
              </w:rPr>
              <w:t>as</w:t>
            </w:r>
            <w:r w:rsidR="00725E29" w:rsidRPr="00C12F58">
              <w:rPr>
                <w:iCs/>
                <w:color w:val="000000" w:themeColor="text1"/>
                <w:sz w:val="20"/>
              </w:rPr>
              <w:t>.</w:t>
            </w:r>
          </w:p>
          <w:p w14:paraId="591EBEA8" w14:textId="77777777" w:rsidR="00137B05" w:rsidRDefault="00137B05" w:rsidP="00137B05">
            <w:pPr>
              <w:tabs>
                <w:tab w:val="left" w:pos="860"/>
              </w:tabs>
              <w:jc w:val="both"/>
              <w:rPr>
                <w:iCs/>
                <w:color w:val="000000" w:themeColor="text1"/>
                <w:sz w:val="20"/>
              </w:rPr>
            </w:pPr>
          </w:p>
          <w:p w14:paraId="5BE971FB" w14:textId="4C8E9E1E" w:rsidR="00137B05" w:rsidRDefault="00137B05" w:rsidP="00137B05">
            <w:pPr>
              <w:ind w:right="-134"/>
              <w:rPr>
                <w:sz w:val="20"/>
              </w:rPr>
            </w:pPr>
            <w:r w:rsidRPr="00C12F58">
              <w:rPr>
                <w:i/>
                <w:iCs/>
                <w:sz w:val="20"/>
              </w:rPr>
              <w:t xml:space="preserve">Projektų vykdytojas: </w:t>
            </w:r>
            <w:r w:rsidRPr="00C12F58">
              <w:rPr>
                <w:sz w:val="20"/>
              </w:rPr>
              <w:t>Lietuvos kultūros taryba</w:t>
            </w:r>
            <w:r w:rsidR="00694A24" w:rsidRPr="00C12F58">
              <w:rPr>
                <w:sz w:val="20"/>
              </w:rPr>
              <w:t xml:space="preserve"> (LKT). LKT turi patirtį įgyvendinant panašias projekto „Dizaino sparnai“, finansuojamo </w:t>
            </w:r>
            <w:proofErr w:type="spellStart"/>
            <w:r w:rsidR="00694A24" w:rsidRPr="00C12F58">
              <w:rPr>
                <w:sz w:val="20"/>
              </w:rPr>
              <w:t>React</w:t>
            </w:r>
            <w:proofErr w:type="spellEnd"/>
            <w:r w:rsidR="00694A24" w:rsidRPr="00C12F58">
              <w:rPr>
                <w:sz w:val="20"/>
              </w:rPr>
              <w:t xml:space="preserve"> EU lėšomis, veiklas, taip pat LKT įstatuose numatytus įgaliojimus vykdyti </w:t>
            </w:r>
            <w:r w:rsidR="00C12F58" w:rsidRPr="00C12F58">
              <w:rPr>
                <w:sz w:val="20"/>
              </w:rPr>
              <w:t>numatytas projekto veiklas.</w:t>
            </w:r>
          </w:p>
          <w:p w14:paraId="5FCA6056" w14:textId="71DEBA00" w:rsidR="00137B05" w:rsidRDefault="00137B05" w:rsidP="00137B05">
            <w:pPr>
              <w:ind w:right="-134"/>
              <w:rPr>
                <w:sz w:val="20"/>
              </w:rPr>
            </w:pPr>
          </w:p>
          <w:p w14:paraId="7C4D44F0" w14:textId="77777777" w:rsidR="00C12F58" w:rsidRDefault="009418F2" w:rsidP="009418F2">
            <w:pPr>
              <w:ind w:right="-101"/>
              <w:rPr>
                <w:color w:val="000000"/>
                <w:sz w:val="20"/>
              </w:rPr>
            </w:pPr>
            <w:r>
              <w:rPr>
                <w:i/>
                <w:iCs/>
                <w:sz w:val="20"/>
              </w:rPr>
              <w:t>S</w:t>
            </w:r>
            <w:r w:rsidRPr="00407AF0">
              <w:rPr>
                <w:i/>
                <w:iCs/>
                <w:sz w:val="20"/>
              </w:rPr>
              <w:t>iekiami rezultatai:</w:t>
            </w:r>
            <w:r w:rsidRPr="00A5230E">
              <w:rPr>
                <w:color w:val="000000"/>
                <w:sz w:val="20"/>
              </w:rPr>
              <w:t xml:space="preserve"> </w:t>
            </w:r>
          </w:p>
          <w:p w14:paraId="0F9FCE45" w14:textId="58C0BD22" w:rsidR="009418F2" w:rsidRPr="00E14485" w:rsidRDefault="009418F2" w:rsidP="009418F2">
            <w:pPr>
              <w:ind w:right="-101"/>
              <w:rPr>
                <w:bCs/>
                <w:sz w:val="20"/>
              </w:rPr>
            </w:pPr>
            <w:r w:rsidRPr="00E14485">
              <w:rPr>
                <w:color w:val="000000"/>
                <w:sz w:val="20"/>
              </w:rPr>
              <w:t>P-</w:t>
            </w:r>
            <w:r w:rsidRPr="00E14485">
              <w:rPr>
                <w:sz w:val="20"/>
              </w:rPr>
              <w:t xml:space="preserve">Paramą gavusios įmonės (iš kurių: labai mažos, mažosios, vidutinės ir didelės) (VVL): 2024 m. – </w:t>
            </w:r>
            <w:r>
              <w:rPr>
                <w:sz w:val="20"/>
              </w:rPr>
              <w:t>2</w:t>
            </w:r>
            <w:r w:rsidRPr="00E14485">
              <w:rPr>
                <w:sz w:val="20"/>
              </w:rPr>
              <w:t xml:space="preserve"> (</w:t>
            </w:r>
            <w:r>
              <w:rPr>
                <w:sz w:val="20"/>
              </w:rPr>
              <w:t>1</w:t>
            </w:r>
            <w:r w:rsidRPr="00E14485">
              <w:rPr>
                <w:sz w:val="20"/>
              </w:rPr>
              <w:t xml:space="preserve">) ; 2029 m. – </w:t>
            </w:r>
            <w:r>
              <w:rPr>
                <w:sz w:val="20"/>
              </w:rPr>
              <w:t>21</w:t>
            </w:r>
            <w:r w:rsidRPr="00E14485">
              <w:rPr>
                <w:sz w:val="20"/>
              </w:rPr>
              <w:t xml:space="preserve"> (</w:t>
            </w:r>
            <w:r>
              <w:rPr>
                <w:sz w:val="20"/>
              </w:rPr>
              <w:t>16</w:t>
            </w:r>
            <w:r w:rsidRPr="00E14485">
              <w:rPr>
                <w:sz w:val="20"/>
              </w:rPr>
              <w:t>);</w:t>
            </w:r>
          </w:p>
          <w:p w14:paraId="00B8EBB6" w14:textId="1654AFD4" w:rsidR="009418F2" w:rsidRPr="00E14485" w:rsidRDefault="009418F2" w:rsidP="009418F2">
            <w:pPr>
              <w:ind w:right="-105"/>
              <w:rPr>
                <w:bCs/>
                <w:sz w:val="20"/>
              </w:rPr>
            </w:pPr>
            <w:r w:rsidRPr="00E14485">
              <w:rPr>
                <w:color w:val="000000"/>
                <w:sz w:val="20"/>
              </w:rPr>
              <w:t>P-</w:t>
            </w:r>
            <w:r w:rsidRPr="00E14485">
              <w:rPr>
                <w:bCs/>
                <w:sz w:val="20"/>
              </w:rPr>
              <w:t xml:space="preserve">Nefinansinę paramą gavusios įmonės (VVL): </w:t>
            </w:r>
            <w:r w:rsidRPr="00E14485">
              <w:rPr>
                <w:sz w:val="20"/>
              </w:rPr>
              <w:t xml:space="preserve">2024 m. – 2 (1) ; 2029 m. – </w:t>
            </w:r>
            <w:r>
              <w:rPr>
                <w:sz w:val="20"/>
              </w:rPr>
              <w:t>21</w:t>
            </w:r>
            <w:r w:rsidRPr="00E14485">
              <w:rPr>
                <w:sz w:val="20"/>
              </w:rPr>
              <w:t xml:space="preserve"> (</w:t>
            </w:r>
            <w:r>
              <w:rPr>
                <w:sz w:val="20"/>
              </w:rPr>
              <w:t>16</w:t>
            </w:r>
            <w:r w:rsidRPr="00E14485">
              <w:rPr>
                <w:sz w:val="20"/>
              </w:rPr>
              <w:t>);</w:t>
            </w:r>
          </w:p>
          <w:p w14:paraId="513752E6" w14:textId="77777777" w:rsidR="009418F2" w:rsidRPr="00E14485" w:rsidRDefault="009418F2" w:rsidP="009418F2">
            <w:pPr>
              <w:ind w:right="-101"/>
              <w:rPr>
                <w:bCs/>
                <w:sz w:val="20"/>
              </w:rPr>
            </w:pPr>
            <w:r w:rsidRPr="00E14485">
              <w:rPr>
                <w:color w:val="000000"/>
                <w:sz w:val="20"/>
              </w:rPr>
              <w:t>P-</w:t>
            </w:r>
            <w:r w:rsidRPr="00E14485">
              <w:rPr>
                <w:sz w:val="20"/>
              </w:rPr>
              <w:t xml:space="preserve">Paramą gavusios įmonės (iš kurių: labai mažos, mažosios, vidutinės ir didelės) (Sostinė): 2024 m. – </w:t>
            </w:r>
            <w:r>
              <w:rPr>
                <w:sz w:val="20"/>
              </w:rPr>
              <w:t>4</w:t>
            </w:r>
            <w:r w:rsidRPr="00E14485">
              <w:rPr>
                <w:sz w:val="20"/>
              </w:rPr>
              <w:t xml:space="preserve"> (</w:t>
            </w:r>
            <w:r>
              <w:rPr>
                <w:sz w:val="20"/>
              </w:rPr>
              <w:t>2</w:t>
            </w:r>
            <w:r w:rsidRPr="00E14485">
              <w:rPr>
                <w:sz w:val="20"/>
              </w:rPr>
              <w:t xml:space="preserve">) ; 2029 m. – </w:t>
            </w:r>
            <w:r>
              <w:rPr>
                <w:sz w:val="20"/>
              </w:rPr>
              <w:t>35</w:t>
            </w:r>
            <w:r w:rsidRPr="00E14485">
              <w:rPr>
                <w:sz w:val="20"/>
              </w:rPr>
              <w:t xml:space="preserve"> (</w:t>
            </w:r>
            <w:r>
              <w:rPr>
                <w:sz w:val="20"/>
              </w:rPr>
              <w:t>26</w:t>
            </w:r>
            <w:r w:rsidRPr="00E14485">
              <w:rPr>
                <w:sz w:val="20"/>
              </w:rPr>
              <w:t>);</w:t>
            </w:r>
          </w:p>
          <w:p w14:paraId="52741AB8" w14:textId="49EA2411" w:rsidR="009418F2" w:rsidRPr="00E14485" w:rsidRDefault="009418F2" w:rsidP="009418F2">
            <w:pPr>
              <w:ind w:right="-101"/>
              <w:rPr>
                <w:bCs/>
                <w:sz w:val="20"/>
              </w:rPr>
            </w:pPr>
            <w:r w:rsidRPr="00E14485">
              <w:rPr>
                <w:color w:val="000000"/>
                <w:sz w:val="20"/>
              </w:rPr>
              <w:t>P-</w:t>
            </w:r>
            <w:r w:rsidRPr="00E14485">
              <w:rPr>
                <w:bCs/>
                <w:sz w:val="20"/>
              </w:rPr>
              <w:t>Nefinansinę gavusios įmonės (Sostinė):</w:t>
            </w:r>
            <w:r w:rsidRPr="00E14485">
              <w:rPr>
                <w:sz w:val="20"/>
              </w:rPr>
              <w:t xml:space="preserve"> 2024 m. – </w:t>
            </w:r>
            <w:r>
              <w:rPr>
                <w:sz w:val="20"/>
              </w:rPr>
              <w:t>4</w:t>
            </w:r>
            <w:r w:rsidRPr="00E14485">
              <w:rPr>
                <w:sz w:val="20"/>
              </w:rPr>
              <w:t xml:space="preserve"> (</w:t>
            </w:r>
            <w:r>
              <w:rPr>
                <w:sz w:val="20"/>
              </w:rPr>
              <w:t>2</w:t>
            </w:r>
            <w:r w:rsidRPr="00E14485">
              <w:rPr>
                <w:sz w:val="20"/>
              </w:rPr>
              <w:t xml:space="preserve">) ; 2029 m. – </w:t>
            </w:r>
            <w:r>
              <w:rPr>
                <w:sz w:val="20"/>
              </w:rPr>
              <w:t>35</w:t>
            </w:r>
            <w:r w:rsidRPr="00E14485">
              <w:rPr>
                <w:sz w:val="20"/>
              </w:rPr>
              <w:t xml:space="preserve"> (</w:t>
            </w:r>
            <w:r>
              <w:rPr>
                <w:sz w:val="20"/>
              </w:rPr>
              <w:t>26</w:t>
            </w:r>
            <w:r w:rsidRPr="00E14485">
              <w:rPr>
                <w:sz w:val="20"/>
              </w:rPr>
              <w:t>).</w:t>
            </w:r>
          </w:p>
          <w:p w14:paraId="4B31EFFE" w14:textId="77777777" w:rsidR="009418F2" w:rsidRPr="00407AF0" w:rsidRDefault="009418F2" w:rsidP="009418F2">
            <w:pPr>
              <w:rPr>
                <w:i/>
                <w:iCs/>
                <w:sz w:val="20"/>
              </w:rPr>
            </w:pPr>
          </w:p>
          <w:p w14:paraId="55D0B35F" w14:textId="77777777" w:rsidR="009418F2" w:rsidRPr="00A5230E" w:rsidRDefault="009418F2" w:rsidP="009418F2">
            <w:pPr>
              <w:ind w:right="-58"/>
              <w:rPr>
                <w:color w:val="000000"/>
                <w:sz w:val="20"/>
              </w:rPr>
            </w:pPr>
            <w:r>
              <w:rPr>
                <w:i/>
                <w:iCs/>
                <w:sz w:val="20"/>
              </w:rPr>
              <w:t>F</w:t>
            </w:r>
            <w:r w:rsidRPr="00407AF0">
              <w:rPr>
                <w:i/>
                <w:iCs/>
                <w:sz w:val="20"/>
              </w:rPr>
              <w:t>inansavimo apimtis:</w:t>
            </w:r>
            <w:r w:rsidRPr="00A5230E">
              <w:rPr>
                <w:sz w:val="20"/>
              </w:rPr>
              <w:t xml:space="preserve"> 1.</w:t>
            </w:r>
            <w:r>
              <w:rPr>
                <w:sz w:val="20"/>
              </w:rPr>
              <w:t>0</w:t>
            </w:r>
            <w:r w:rsidRPr="00A5230E">
              <w:rPr>
                <w:sz w:val="20"/>
              </w:rPr>
              <w:t xml:space="preserve">00.000 </w:t>
            </w:r>
            <w:proofErr w:type="spellStart"/>
            <w:r w:rsidRPr="00A5230E">
              <w:rPr>
                <w:sz w:val="20"/>
              </w:rPr>
              <w:t>eur</w:t>
            </w:r>
            <w:proofErr w:type="spellEnd"/>
            <w:r w:rsidRPr="00A5230E">
              <w:rPr>
                <w:sz w:val="20"/>
              </w:rPr>
              <w:t xml:space="preserve"> </w:t>
            </w:r>
            <w:r w:rsidRPr="00A5230E">
              <w:rPr>
                <w:color w:val="000000"/>
                <w:sz w:val="20"/>
              </w:rPr>
              <w:t>2021</w:t>
            </w:r>
            <w:r w:rsidRPr="00A5230E">
              <w:rPr>
                <w:sz w:val="20"/>
              </w:rPr>
              <w:t xml:space="preserve">– </w:t>
            </w:r>
            <w:r w:rsidRPr="00A5230E">
              <w:rPr>
                <w:color w:val="000000"/>
                <w:sz w:val="20"/>
              </w:rPr>
              <w:t xml:space="preserve">2027 IP (VVL), </w:t>
            </w:r>
            <w:r>
              <w:rPr>
                <w:color w:val="000000"/>
                <w:sz w:val="20"/>
              </w:rPr>
              <w:t xml:space="preserve">176.471 </w:t>
            </w:r>
            <w:proofErr w:type="spellStart"/>
            <w:r w:rsidRPr="00A5230E">
              <w:rPr>
                <w:color w:val="000000"/>
                <w:sz w:val="20"/>
              </w:rPr>
              <w:t>eur</w:t>
            </w:r>
            <w:proofErr w:type="spellEnd"/>
            <w:r w:rsidRPr="00A5230E">
              <w:rPr>
                <w:color w:val="000000"/>
                <w:sz w:val="20"/>
              </w:rPr>
              <w:t xml:space="preserve"> 2021</w:t>
            </w:r>
            <w:r w:rsidRPr="00A5230E">
              <w:rPr>
                <w:sz w:val="20"/>
              </w:rPr>
              <w:t xml:space="preserve">– </w:t>
            </w:r>
            <w:r w:rsidRPr="00A5230E">
              <w:rPr>
                <w:color w:val="000000"/>
                <w:sz w:val="20"/>
              </w:rPr>
              <w:t>2027 IP</w:t>
            </w:r>
            <w:r>
              <w:rPr>
                <w:color w:val="000000"/>
                <w:sz w:val="20"/>
              </w:rPr>
              <w:t xml:space="preserve"> BF</w:t>
            </w:r>
            <w:r w:rsidRPr="00A5230E">
              <w:rPr>
                <w:color w:val="000000"/>
                <w:sz w:val="20"/>
              </w:rPr>
              <w:t xml:space="preserve"> (VVL); </w:t>
            </w:r>
            <w:r>
              <w:rPr>
                <w:color w:val="000000"/>
                <w:sz w:val="20"/>
              </w:rPr>
              <w:t>1</w:t>
            </w:r>
            <w:r w:rsidRPr="00A5230E">
              <w:rPr>
                <w:color w:val="000000"/>
                <w:sz w:val="20"/>
              </w:rPr>
              <w:t>.</w:t>
            </w:r>
            <w:r>
              <w:rPr>
                <w:color w:val="000000"/>
                <w:sz w:val="20"/>
              </w:rPr>
              <w:t>0</w:t>
            </w:r>
            <w:r w:rsidRPr="00A5230E">
              <w:rPr>
                <w:color w:val="000000"/>
                <w:sz w:val="20"/>
              </w:rPr>
              <w:t xml:space="preserve">00,000 </w:t>
            </w:r>
            <w:proofErr w:type="spellStart"/>
            <w:r w:rsidRPr="00A5230E">
              <w:rPr>
                <w:color w:val="000000"/>
                <w:sz w:val="20"/>
              </w:rPr>
              <w:t>eur</w:t>
            </w:r>
            <w:proofErr w:type="spellEnd"/>
            <w:r w:rsidRPr="00A5230E">
              <w:rPr>
                <w:color w:val="000000"/>
                <w:sz w:val="20"/>
              </w:rPr>
              <w:t xml:space="preserve"> 2021</w:t>
            </w:r>
            <w:r w:rsidRPr="00A5230E">
              <w:rPr>
                <w:sz w:val="20"/>
              </w:rPr>
              <w:t>–</w:t>
            </w:r>
            <w:r w:rsidRPr="00A5230E">
              <w:rPr>
                <w:color w:val="000000"/>
                <w:sz w:val="20"/>
              </w:rPr>
              <w:t xml:space="preserve">2027 IP (Sostinė), </w:t>
            </w:r>
            <w:r>
              <w:rPr>
                <w:color w:val="000000"/>
                <w:sz w:val="20"/>
              </w:rPr>
              <w:t>1.000.000</w:t>
            </w:r>
            <w:r w:rsidRPr="00A5230E">
              <w:rPr>
                <w:color w:val="000000"/>
                <w:sz w:val="20"/>
              </w:rPr>
              <w:t xml:space="preserve"> </w:t>
            </w:r>
            <w:proofErr w:type="spellStart"/>
            <w:r w:rsidRPr="00A5230E">
              <w:rPr>
                <w:color w:val="000000"/>
                <w:sz w:val="20"/>
              </w:rPr>
              <w:t>eur</w:t>
            </w:r>
            <w:proofErr w:type="spellEnd"/>
            <w:r w:rsidRPr="00A5230E">
              <w:rPr>
                <w:color w:val="000000"/>
                <w:sz w:val="20"/>
              </w:rPr>
              <w:t xml:space="preserve"> 2021–2027 m. IP BF (Sostinė)</w:t>
            </w:r>
            <w:r>
              <w:rPr>
                <w:color w:val="000000"/>
                <w:sz w:val="20"/>
              </w:rPr>
              <w:t>.</w:t>
            </w:r>
          </w:p>
          <w:p w14:paraId="427E2405" w14:textId="77777777" w:rsidR="009418F2" w:rsidRPr="00407AF0" w:rsidRDefault="009418F2" w:rsidP="009418F2">
            <w:pPr>
              <w:rPr>
                <w:i/>
                <w:iCs/>
                <w:sz w:val="20"/>
              </w:rPr>
            </w:pPr>
          </w:p>
          <w:p w14:paraId="7C38ABDB" w14:textId="77777777" w:rsidR="009418F2" w:rsidRPr="009379E4" w:rsidRDefault="009418F2" w:rsidP="009418F2">
            <w:pPr>
              <w:rPr>
                <w:sz w:val="20"/>
              </w:rPr>
            </w:pPr>
            <w:r>
              <w:rPr>
                <w:i/>
                <w:iCs/>
                <w:sz w:val="20"/>
              </w:rPr>
              <w:t>F</w:t>
            </w:r>
            <w:r w:rsidRPr="00407AF0">
              <w:rPr>
                <w:i/>
                <w:iCs/>
                <w:sz w:val="20"/>
              </w:rPr>
              <w:t>inansavimo forma:</w:t>
            </w:r>
            <w:r>
              <w:rPr>
                <w:i/>
                <w:iCs/>
                <w:sz w:val="20"/>
              </w:rPr>
              <w:t xml:space="preserve"> </w:t>
            </w:r>
            <w:r w:rsidRPr="009379E4">
              <w:rPr>
                <w:sz w:val="20"/>
              </w:rPr>
              <w:t>dotacija.</w:t>
            </w:r>
          </w:p>
          <w:p w14:paraId="08928E62" w14:textId="77777777" w:rsidR="00137B05" w:rsidRPr="00B871C9" w:rsidRDefault="00137B05" w:rsidP="00137B05">
            <w:pPr>
              <w:ind w:right="-134"/>
              <w:rPr>
                <w:color w:val="000000"/>
                <w:sz w:val="20"/>
              </w:rPr>
            </w:pPr>
          </w:p>
          <w:p w14:paraId="5FB51207" w14:textId="06AB1EB6" w:rsidR="00B95B5A" w:rsidRDefault="00725E29" w:rsidP="00725E29">
            <w:pPr>
              <w:tabs>
                <w:tab w:val="left" w:pos="860"/>
              </w:tabs>
              <w:ind w:firstLine="567"/>
              <w:jc w:val="both"/>
              <w:rPr>
                <w:iCs/>
                <w:color w:val="000000" w:themeColor="text1"/>
                <w:sz w:val="20"/>
              </w:rPr>
            </w:pPr>
            <w:r w:rsidRPr="00DE47D6">
              <w:rPr>
                <w:b/>
                <w:bCs/>
                <w:iCs/>
                <w:color w:val="000000" w:themeColor="text1"/>
                <w:sz w:val="20"/>
              </w:rPr>
              <w:t>3</w:t>
            </w:r>
            <w:r w:rsidR="00DA64F3">
              <w:rPr>
                <w:b/>
                <w:bCs/>
                <w:iCs/>
                <w:color w:val="000000" w:themeColor="text1"/>
                <w:sz w:val="20"/>
              </w:rPr>
              <w:t>.</w:t>
            </w:r>
            <w:r w:rsidRPr="00DE47D6">
              <w:rPr>
                <w:b/>
                <w:bCs/>
                <w:iCs/>
                <w:color w:val="000000" w:themeColor="text1"/>
                <w:sz w:val="20"/>
              </w:rPr>
              <w:t xml:space="preserve"> KKI </w:t>
            </w:r>
            <w:proofErr w:type="spellStart"/>
            <w:r w:rsidRPr="00DE47D6">
              <w:rPr>
                <w:b/>
                <w:bCs/>
                <w:iCs/>
                <w:color w:val="000000" w:themeColor="text1"/>
                <w:sz w:val="20"/>
              </w:rPr>
              <w:t>akceleravimo</w:t>
            </w:r>
            <w:proofErr w:type="spellEnd"/>
            <w:r w:rsidRPr="00DE47D6">
              <w:rPr>
                <w:b/>
                <w:bCs/>
                <w:iCs/>
                <w:color w:val="000000" w:themeColor="text1"/>
                <w:sz w:val="20"/>
              </w:rPr>
              <w:t xml:space="preserve"> veikla</w:t>
            </w:r>
            <w:r w:rsidRPr="00DE47D6">
              <w:rPr>
                <w:iCs/>
                <w:color w:val="000000" w:themeColor="text1"/>
                <w:sz w:val="20"/>
              </w:rPr>
              <w:t xml:space="preserve"> - sektoriaus nefinansinės vystymo veiklos grupinės ir  tikslinės konsultacijos dėl </w:t>
            </w:r>
            <w:r w:rsidR="00EB2E74">
              <w:rPr>
                <w:iCs/>
                <w:color w:val="000000" w:themeColor="text1"/>
                <w:sz w:val="20"/>
              </w:rPr>
              <w:t>veiklos</w:t>
            </w:r>
            <w:r w:rsidRPr="00DE47D6">
              <w:rPr>
                <w:iCs/>
                <w:color w:val="000000" w:themeColor="text1"/>
                <w:sz w:val="20"/>
              </w:rPr>
              <w:t xml:space="preserve"> pradžios, vystymo, veiklos sprendimų, įskaitant socialinį verslą ir inovacijas, žiedinę ir skaitmeninę transformaciją, vertės kūrimo grandines, tarptautiškumą, rinkodarą ir pan. </w:t>
            </w:r>
          </w:p>
          <w:p w14:paraId="756C9E02" w14:textId="77777777" w:rsidR="00B95B5A" w:rsidRPr="00DE47D6" w:rsidRDefault="00B95B5A" w:rsidP="00B95B5A">
            <w:pPr>
              <w:tabs>
                <w:tab w:val="left" w:pos="860"/>
              </w:tabs>
              <w:ind w:firstLine="567"/>
              <w:jc w:val="both"/>
              <w:rPr>
                <w:iCs/>
                <w:color w:val="000000" w:themeColor="text1"/>
                <w:sz w:val="20"/>
              </w:rPr>
            </w:pPr>
            <w:r w:rsidRPr="00DE47D6">
              <w:rPr>
                <w:iCs/>
                <w:color w:val="000000" w:themeColor="text1"/>
                <w:sz w:val="20"/>
              </w:rPr>
              <w:t xml:space="preserve">Šia veikla sprendžiamos problemos priežastys: </w:t>
            </w:r>
          </w:p>
          <w:p w14:paraId="62F6AFC8" w14:textId="77777777" w:rsidR="00B95B5A" w:rsidRPr="00DE47D6" w:rsidRDefault="00B95B5A" w:rsidP="00B95B5A">
            <w:pPr>
              <w:tabs>
                <w:tab w:val="left" w:pos="860"/>
              </w:tabs>
              <w:ind w:firstLine="567"/>
              <w:jc w:val="both"/>
              <w:rPr>
                <w:iCs/>
                <w:color w:val="000000" w:themeColor="text1"/>
                <w:sz w:val="20"/>
              </w:rPr>
            </w:pPr>
            <w:r w:rsidRPr="00DE47D6">
              <w:rPr>
                <w:iCs/>
                <w:color w:val="000000" w:themeColor="text1"/>
                <w:sz w:val="20"/>
              </w:rPr>
              <w:t>1.2. Nepakankamai išplėtota KKI tinklaveika, tarptautinis ir tarpsektorinis bendradarbiavimas neužtikrina tarptautinio KKI konkurencingumo.</w:t>
            </w:r>
          </w:p>
          <w:p w14:paraId="2CC26BA4" w14:textId="77777777" w:rsidR="00B95B5A" w:rsidRPr="00DE47D6" w:rsidRDefault="00B95B5A" w:rsidP="00B95B5A">
            <w:pPr>
              <w:tabs>
                <w:tab w:val="left" w:pos="860"/>
              </w:tabs>
              <w:ind w:firstLine="567"/>
              <w:jc w:val="both"/>
              <w:rPr>
                <w:iCs/>
                <w:color w:val="000000" w:themeColor="text1"/>
                <w:sz w:val="20"/>
              </w:rPr>
            </w:pPr>
            <w:r w:rsidRPr="00DE47D6">
              <w:rPr>
                <w:iCs/>
                <w:color w:val="000000" w:themeColor="text1"/>
                <w:sz w:val="20"/>
              </w:rPr>
              <w:t>1.3. Kompetencijų ir gebėjimų efektyviai plėtoti ir naudoti KKI potencialą ir susijusių su rinkų pažinimu, eksporto plėtros, inovacijų ir verslo sprendinių diegimu stoka.</w:t>
            </w:r>
          </w:p>
          <w:p w14:paraId="0724863E" w14:textId="4081927A"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Veikla apims:</w:t>
            </w:r>
          </w:p>
          <w:p w14:paraId="1F3EB990"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1) KKI sektoriaus kompetencijų auginimą (specializuotos tikslinės ir grupinės konsultacijos, seminarai);</w:t>
            </w:r>
          </w:p>
          <w:p w14:paraId="44619644" w14:textId="5B9B4D52"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2) KKI subjektų kompetencijų ugdymas labiau patyrusių KKI ir kitų sektorių sėkmingų </w:t>
            </w:r>
            <w:r w:rsidR="00EB2E74">
              <w:rPr>
                <w:iCs/>
                <w:color w:val="000000" w:themeColor="text1"/>
                <w:sz w:val="20"/>
              </w:rPr>
              <w:t>veiklų</w:t>
            </w:r>
            <w:r w:rsidRPr="00DE47D6">
              <w:rPr>
                <w:iCs/>
                <w:color w:val="000000" w:themeColor="text1"/>
                <w:sz w:val="20"/>
              </w:rPr>
              <w:t xml:space="preserve"> atstovų - mentorystės pagalba;</w:t>
            </w:r>
          </w:p>
          <w:p w14:paraId="6ECE7715" w14:textId="62688A03"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3) Tarptautinio konkurencingumo, eksporto</w:t>
            </w:r>
            <w:r w:rsidR="00EB2E74">
              <w:rPr>
                <w:iCs/>
                <w:color w:val="000000" w:themeColor="text1"/>
                <w:sz w:val="20"/>
              </w:rPr>
              <w:t xml:space="preserve"> ir (ar) tarptautinės sklaidos</w:t>
            </w:r>
            <w:r w:rsidRPr="00DE47D6">
              <w:rPr>
                <w:iCs/>
                <w:color w:val="000000" w:themeColor="text1"/>
                <w:sz w:val="20"/>
              </w:rPr>
              <w:t xml:space="preserve"> kompetencijų didinimas (KKI eksporto skatinimas: sklaida, tinklaveika, reprezentavimas).</w:t>
            </w:r>
          </w:p>
          <w:p w14:paraId="01BB4C4E"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Veiklos </w:t>
            </w:r>
            <w:proofErr w:type="spellStart"/>
            <w:r w:rsidRPr="00DE47D6">
              <w:rPr>
                <w:iCs/>
                <w:color w:val="000000" w:themeColor="text1"/>
                <w:sz w:val="20"/>
              </w:rPr>
              <w:t>poveikles</w:t>
            </w:r>
            <w:proofErr w:type="spellEnd"/>
            <w:r w:rsidRPr="00DE47D6">
              <w:rPr>
                <w:iCs/>
                <w:color w:val="000000" w:themeColor="text1"/>
                <w:sz w:val="20"/>
              </w:rPr>
              <w:t xml:space="preserve"> aktualu </w:t>
            </w:r>
            <w:proofErr w:type="spellStart"/>
            <w:r w:rsidRPr="00DE47D6">
              <w:rPr>
                <w:iCs/>
                <w:color w:val="000000" w:themeColor="text1"/>
                <w:sz w:val="20"/>
              </w:rPr>
              <w:t>segmentuoti</w:t>
            </w:r>
            <w:proofErr w:type="spellEnd"/>
            <w:r w:rsidRPr="00DE47D6">
              <w:rPr>
                <w:iCs/>
                <w:color w:val="000000" w:themeColor="text1"/>
                <w:sz w:val="20"/>
              </w:rPr>
              <w:t xml:space="preserve"> pagal: </w:t>
            </w:r>
          </w:p>
          <w:p w14:paraId="096B0091"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1) KKI </w:t>
            </w:r>
            <w:proofErr w:type="spellStart"/>
            <w:r w:rsidRPr="00DE47D6">
              <w:rPr>
                <w:iCs/>
                <w:color w:val="000000" w:themeColor="text1"/>
                <w:sz w:val="20"/>
              </w:rPr>
              <w:t>subsektorius</w:t>
            </w:r>
            <w:proofErr w:type="spellEnd"/>
            <w:r w:rsidRPr="00DE47D6">
              <w:rPr>
                <w:iCs/>
                <w:color w:val="000000" w:themeColor="text1"/>
                <w:sz w:val="20"/>
              </w:rPr>
              <w:t xml:space="preserve">, jų specifiką, potencialą ir poreikius (iki 10 KKI </w:t>
            </w:r>
            <w:proofErr w:type="spellStart"/>
            <w:r w:rsidRPr="00DE47D6">
              <w:rPr>
                <w:iCs/>
                <w:color w:val="000000" w:themeColor="text1"/>
                <w:sz w:val="20"/>
              </w:rPr>
              <w:t>subsektorių</w:t>
            </w:r>
            <w:proofErr w:type="spellEnd"/>
            <w:r w:rsidRPr="00DE47D6">
              <w:rPr>
                <w:iCs/>
                <w:color w:val="000000" w:themeColor="text1"/>
                <w:sz w:val="20"/>
              </w:rPr>
              <w:t xml:space="preserve">); </w:t>
            </w:r>
          </w:p>
          <w:p w14:paraId="69015EF1" w14:textId="2FA6FF64"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2) KKI </w:t>
            </w:r>
            <w:r w:rsidR="00EB2E74">
              <w:rPr>
                <w:iCs/>
                <w:color w:val="000000" w:themeColor="text1"/>
                <w:sz w:val="20"/>
              </w:rPr>
              <w:t>veiklos</w:t>
            </w:r>
            <w:r w:rsidRPr="00DE47D6">
              <w:rPr>
                <w:iCs/>
                <w:color w:val="000000" w:themeColor="text1"/>
                <w:sz w:val="20"/>
              </w:rPr>
              <w:t xml:space="preserve"> brandos lygį (4: </w:t>
            </w:r>
            <w:proofErr w:type="spellStart"/>
            <w:r w:rsidRPr="00DE47D6">
              <w:rPr>
                <w:iCs/>
                <w:color w:val="000000" w:themeColor="text1"/>
                <w:sz w:val="20"/>
              </w:rPr>
              <w:t>pre-akceleravimas</w:t>
            </w:r>
            <w:proofErr w:type="spellEnd"/>
            <w:r w:rsidRPr="00DE47D6">
              <w:rPr>
                <w:iCs/>
                <w:color w:val="000000" w:themeColor="text1"/>
                <w:sz w:val="20"/>
              </w:rPr>
              <w:t xml:space="preserve"> iki </w:t>
            </w:r>
            <w:r w:rsidR="002700C6">
              <w:rPr>
                <w:iCs/>
                <w:color w:val="000000" w:themeColor="text1"/>
                <w:sz w:val="20"/>
              </w:rPr>
              <w:t>Juridinio asmens (</w:t>
            </w:r>
            <w:r w:rsidRPr="00DE47D6">
              <w:rPr>
                <w:iCs/>
                <w:color w:val="000000" w:themeColor="text1"/>
                <w:sz w:val="20"/>
              </w:rPr>
              <w:t>JA</w:t>
            </w:r>
            <w:r w:rsidR="002700C6">
              <w:rPr>
                <w:iCs/>
                <w:color w:val="000000" w:themeColor="text1"/>
                <w:sz w:val="20"/>
              </w:rPr>
              <w:t>)</w:t>
            </w:r>
            <w:r w:rsidRPr="00DE47D6">
              <w:rPr>
                <w:iCs/>
                <w:color w:val="000000" w:themeColor="text1"/>
                <w:sz w:val="20"/>
              </w:rPr>
              <w:t xml:space="preserve"> įsteigimo; JA nepasiekęs brandos (iki 1-2 darbuotojų, metinė apyvarta iki 50000 </w:t>
            </w:r>
            <w:proofErr w:type="spellStart"/>
            <w:r w:rsidRPr="00DE47D6">
              <w:rPr>
                <w:iCs/>
                <w:color w:val="000000" w:themeColor="text1"/>
                <w:sz w:val="20"/>
              </w:rPr>
              <w:t>eur</w:t>
            </w:r>
            <w:proofErr w:type="spellEnd"/>
            <w:r w:rsidRPr="00DE47D6">
              <w:rPr>
                <w:iCs/>
                <w:color w:val="000000" w:themeColor="text1"/>
                <w:sz w:val="20"/>
              </w:rPr>
              <w:t>)</w:t>
            </w:r>
            <w:r w:rsidR="00EB2E74">
              <w:rPr>
                <w:iCs/>
                <w:color w:val="000000" w:themeColor="text1"/>
                <w:sz w:val="20"/>
              </w:rPr>
              <w:t>, bet turintis augimo potencialą</w:t>
            </w:r>
            <w:r w:rsidRPr="00DE47D6">
              <w:rPr>
                <w:iCs/>
                <w:color w:val="000000" w:themeColor="text1"/>
                <w:sz w:val="20"/>
              </w:rPr>
              <w:t xml:space="preserve">; JA pasiekęs brandą, bet turintis didelį plėtros potencialą); </w:t>
            </w:r>
          </w:p>
          <w:p w14:paraId="74A43115"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3) Sostinės ir VVL regionus (4: Sostinės, Kauno, Klaipėdos ir Panevėžio-Šiaulių). </w:t>
            </w:r>
          </w:p>
          <w:p w14:paraId="59FBF8F9" w14:textId="77777777" w:rsidR="00725E29" w:rsidRPr="00DE47D6" w:rsidRDefault="00725E29" w:rsidP="00725E29">
            <w:pPr>
              <w:tabs>
                <w:tab w:val="left" w:pos="860"/>
              </w:tabs>
              <w:ind w:firstLine="567"/>
              <w:jc w:val="both"/>
              <w:rPr>
                <w:iCs/>
                <w:color w:val="000000" w:themeColor="text1"/>
                <w:sz w:val="20"/>
              </w:rPr>
            </w:pPr>
            <w:r w:rsidRPr="00DE47D6">
              <w:rPr>
                <w:iCs/>
                <w:color w:val="000000" w:themeColor="text1"/>
                <w:sz w:val="20"/>
              </w:rPr>
              <w:t xml:space="preserve">Mentorystės ir kt. </w:t>
            </w:r>
            <w:proofErr w:type="spellStart"/>
            <w:r w:rsidRPr="00DE47D6">
              <w:rPr>
                <w:iCs/>
                <w:color w:val="000000" w:themeColor="text1"/>
                <w:sz w:val="20"/>
              </w:rPr>
              <w:t>akceleravimo</w:t>
            </w:r>
            <w:proofErr w:type="spellEnd"/>
            <w:r w:rsidRPr="00DE47D6">
              <w:rPr>
                <w:iCs/>
                <w:color w:val="000000" w:themeColor="text1"/>
                <w:sz w:val="20"/>
              </w:rPr>
              <w:t xml:space="preserve"> </w:t>
            </w:r>
            <w:proofErr w:type="spellStart"/>
            <w:r w:rsidRPr="00DE47D6">
              <w:rPr>
                <w:iCs/>
                <w:color w:val="000000" w:themeColor="text1"/>
                <w:sz w:val="20"/>
              </w:rPr>
              <w:t>poveiklėms</w:t>
            </w:r>
            <w:proofErr w:type="spellEnd"/>
            <w:r w:rsidRPr="00DE47D6">
              <w:rPr>
                <w:iCs/>
                <w:color w:val="000000" w:themeColor="text1"/>
                <w:sz w:val="20"/>
              </w:rPr>
              <w:t xml:space="preserve"> aktualu nukreipti KKI subjektus naudotis ir kt. šaltinių resursus (pvz. SADM pameistrystės priemonės).</w:t>
            </w:r>
          </w:p>
          <w:p w14:paraId="328B5C86" w14:textId="108C6682" w:rsidR="00725E29" w:rsidRDefault="00725E29" w:rsidP="00725E29">
            <w:pPr>
              <w:tabs>
                <w:tab w:val="left" w:pos="860"/>
              </w:tabs>
              <w:ind w:firstLine="567"/>
              <w:jc w:val="both"/>
              <w:rPr>
                <w:iCs/>
                <w:color w:val="000000" w:themeColor="text1"/>
                <w:sz w:val="20"/>
              </w:rPr>
            </w:pPr>
            <w:r w:rsidRPr="000A4AAA">
              <w:rPr>
                <w:iCs/>
                <w:color w:val="000000" w:themeColor="text1"/>
                <w:sz w:val="20"/>
              </w:rPr>
              <w:t xml:space="preserve">Atlikus KKI subjektų poreikių, tarptautinės praktikos ir Ekonomikos ir inovacijų ministerijos įgyvendinimų bei planuojamų įgyvendinti verslo </w:t>
            </w:r>
            <w:proofErr w:type="spellStart"/>
            <w:r w:rsidRPr="000A4AAA">
              <w:rPr>
                <w:iCs/>
                <w:color w:val="000000" w:themeColor="text1"/>
                <w:sz w:val="20"/>
              </w:rPr>
              <w:t>akceleravimo</w:t>
            </w:r>
            <w:proofErr w:type="spellEnd"/>
            <w:r w:rsidRPr="000A4AAA">
              <w:rPr>
                <w:iCs/>
                <w:color w:val="000000" w:themeColor="text1"/>
                <w:sz w:val="20"/>
              </w:rPr>
              <w:t xml:space="preserve"> priemonių analizę, sudarytas KKI </w:t>
            </w:r>
            <w:proofErr w:type="spellStart"/>
            <w:r w:rsidRPr="000A4AAA">
              <w:rPr>
                <w:iCs/>
                <w:color w:val="000000" w:themeColor="text1"/>
                <w:sz w:val="20"/>
              </w:rPr>
              <w:t>poveiklių</w:t>
            </w:r>
            <w:proofErr w:type="spellEnd"/>
            <w:r w:rsidRPr="000A4AAA">
              <w:rPr>
                <w:iCs/>
                <w:color w:val="000000" w:themeColor="text1"/>
                <w:sz w:val="20"/>
              </w:rPr>
              <w:t xml:space="preserve"> ir potemių sąrašas:</w:t>
            </w:r>
          </w:p>
          <w:p w14:paraId="7667F5A4" w14:textId="10874832" w:rsidR="000A4AAA" w:rsidRDefault="000A4AAA" w:rsidP="000A4AAA">
            <w:pPr>
              <w:pStyle w:val="ListParagraph"/>
              <w:numPr>
                <w:ilvl w:val="0"/>
                <w:numId w:val="4"/>
              </w:numPr>
              <w:tabs>
                <w:tab w:val="left" w:pos="860"/>
              </w:tabs>
              <w:jc w:val="both"/>
              <w:rPr>
                <w:iCs/>
                <w:color w:val="000000" w:themeColor="text1"/>
                <w:sz w:val="20"/>
              </w:rPr>
            </w:pPr>
            <w:r w:rsidRPr="000A4AAA">
              <w:rPr>
                <w:iCs/>
                <w:color w:val="000000" w:themeColor="text1"/>
                <w:sz w:val="20"/>
              </w:rPr>
              <w:t xml:space="preserve">Įvadinė </w:t>
            </w:r>
            <w:proofErr w:type="spellStart"/>
            <w:r w:rsidRPr="000A4AAA">
              <w:rPr>
                <w:iCs/>
                <w:color w:val="000000" w:themeColor="text1"/>
                <w:sz w:val="20"/>
              </w:rPr>
              <w:t>akseleravimo</w:t>
            </w:r>
            <w:proofErr w:type="spellEnd"/>
            <w:r w:rsidRPr="000A4AAA">
              <w:rPr>
                <w:iCs/>
                <w:color w:val="000000" w:themeColor="text1"/>
                <w:sz w:val="20"/>
              </w:rPr>
              <w:t xml:space="preserve"> programa: </w:t>
            </w:r>
            <w:r w:rsidR="00EB2E74">
              <w:rPr>
                <w:iCs/>
                <w:color w:val="000000" w:themeColor="text1"/>
                <w:sz w:val="20"/>
              </w:rPr>
              <w:t>veiklos</w:t>
            </w:r>
            <w:r w:rsidRPr="000A4AAA">
              <w:rPr>
                <w:iCs/>
                <w:color w:val="000000" w:themeColor="text1"/>
                <w:sz w:val="20"/>
              </w:rPr>
              <w:t xml:space="preserve"> diagnostika; </w:t>
            </w:r>
            <w:r w:rsidR="00EB2E74">
              <w:rPr>
                <w:iCs/>
                <w:color w:val="000000" w:themeColor="text1"/>
                <w:sz w:val="20"/>
              </w:rPr>
              <w:t xml:space="preserve">socialinio poveikio vertinimas; </w:t>
            </w:r>
            <w:r w:rsidRPr="000A4AAA">
              <w:rPr>
                <w:iCs/>
                <w:color w:val="000000" w:themeColor="text1"/>
                <w:sz w:val="20"/>
              </w:rPr>
              <w:t>įvadinės temos (</w:t>
            </w:r>
            <w:proofErr w:type="spellStart"/>
            <w:r w:rsidRPr="000A4AAA">
              <w:rPr>
                <w:iCs/>
                <w:color w:val="000000" w:themeColor="text1"/>
                <w:sz w:val="20"/>
              </w:rPr>
              <w:t>pgl</w:t>
            </w:r>
            <w:proofErr w:type="spellEnd"/>
            <w:r w:rsidRPr="000A4AAA">
              <w:rPr>
                <w:iCs/>
                <w:color w:val="000000" w:themeColor="text1"/>
                <w:sz w:val="20"/>
              </w:rPr>
              <w:t>.</w:t>
            </w:r>
            <w:r w:rsidR="00EB2E74">
              <w:rPr>
                <w:iCs/>
                <w:color w:val="000000" w:themeColor="text1"/>
                <w:sz w:val="20"/>
              </w:rPr>
              <w:t xml:space="preserve"> KKI veiklos</w:t>
            </w:r>
            <w:r w:rsidRPr="000A4AAA">
              <w:rPr>
                <w:iCs/>
                <w:color w:val="000000" w:themeColor="text1"/>
                <w:sz w:val="20"/>
              </w:rPr>
              <w:t xml:space="preserve"> </w:t>
            </w:r>
            <w:r>
              <w:rPr>
                <w:iCs/>
                <w:color w:val="000000" w:themeColor="text1"/>
                <w:sz w:val="20"/>
              </w:rPr>
              <w:t>drobės</w:t>
            </w:r>
            <w:r w:rsidRPr="000A4AAA">
              <w:rPr>
                <w:iCs/>
                <w:color w:val="000000" w:themeColor="text1"/>
                <w:sz w:val="20"/>
              </w:rPr>
              <w:t xml:space="preserve"> elementus: vertė, produktas, rinkodara, pardavimai, finansai, žmogiškieji resursai)</w:t>
            </w:r>
            <w:r>
              <w:rPr>
                <w:iCs/>
                <w:color w:val="000000" w:themeColor="text1"/>
                <w:sz w:val="20"/>
              </w:rPr>
              <w:t>;</w:t>
            </w:r>
          </w:p>
          <w:p w14:paraId="1FEBBC39" w14:textId="05CFBB58" w:rsidR="000A4AAA" w:rsidRDefault="000A4AAA" w:rsidP="000A4AAA">
            <w:pPr>
              <w:pStyle w:val="ListParagraph"/>
              <w:numPr>
                <w:ilvl w:val="0"/>
                <w:numId w:val="4"/>
              </w:numPr>
              <w:tabs>
                <w:tab w:val="left" w:pos="860"/>
              </w:tabs>
              <w:jc w:val="both"/>
              <w:rPr>
                <w:iCs/>
                <w:color w:val="000000" w:themeColor="text1"/>
                <w:sz w:val="20"/>
              </w:rPr>
            </w:pPr>
            <w:r w:rsidRPr="000A4AAA">
              <w:rPr>
                <w:iCs/>
                <w:color w:val="000000" w:themeColor="text1"/>
                <w:sz w:val="20"/>
              </w:rPr>
              <w:t>E-</w:t>
            </w:r>
            <w:r w:rsidR="00EB2E74">
              <w:rPr>
                <w:iCs/>
                <w:color w:val="000000" w:themeColor="text1"/>
                <w:sz w:val="20"/>
              </w:rPr>
              <w:t>rinkodaros</w:t>
            </w:r>
            <w:r>
              <w:rPr>
                <w:iCs/>
                <w:color w:val="000000" w:themeColor="text1"/>
                <w:sz w:val="20"/>
              </w:rPr>
              <w:t xml:space="preserve"> </w:t>
            </w:r>
            <w:r w:rsidRPr="000A4AAA">
              <w:rPr>
                <w:iCs/>
                <w:color w:val="000000" w:themeColor="text1"/>
                <w:sz w:val="20"/>
              </w:rPr>
              <w:t>praktinės dirbtuvės</w:t>
            </w:r>
            <w:r>
              <w:rPr>
                <w:iCs/>
                <w:color w:val="000000" w:themeColor="text1"/>
                <w:sz w:val="20"/>
              </w:rPr>
              <w:t>;</w:t>
            </w:r>
          </w:p>
          <w:p w14:paraId="769FD678" w14:textId="77777777" w:rsidR="000A4AAA" w:rsidRDefault="000A4AAA" w:rsidP="000A4AAA">
            <w:pPr>
              <w:pStyle w:val="ListParagraph"/>
              <w:numPr>
                <w:ilvl w:val="0"/>
                <w:numId w:val="4"/>
              </w:numPr>
              <w:tabs>
                <w:tab w:val="left" w:pos="860"/>
              </w:tabs>
              <w:jc w:val="both"/>
              <w:rPr>
                <w:iCs/>
                <w:color w:val="000000" w:themeColor="text1"/>
                <w:sz w:val="20"/>
              </w:rPr>
            </w:pPr>
            <w:r w:rsidRPr="000A4AAA">
              <w:rPr>
                <w:iCs/>
                <w:color w:val="000000" w:themeColor="text1"/>
                <w:sz w:val="20"/>
              </w:rPr>
              <w:t>Eksporto akseleratorius</w:t>
            </w:r>
            <w:r>
              <w:rPr>
                <w:iCs/>
                <w:color w:val="000000" w:themeColor="text1"/>
                <w:sz w:val="20"/>
              </w:rPr>
              <w:t>;</w:t>
            </w:r>
          </w:p>
          <w:p w14:paraId="7F0F3EAB" w14:textId="77777777" w:rsidR="000A4AAA" w:rsidRDefault="000A4AAA" w:rsidP="000A4AAA">
            <w:pPr>
              <w:pStyle w:val="ListParagraph"/>
              <w:numPr>
                <w:ilvl w:val="0"/>
                <w:numId w:val="4"/>
              </w:numPr>
              <w:tabs>
                <w:tab w:val="left" w:pos="860"/>
              </w:tabs>
              <w:jc w:val="both"/>
              <w:rPr>
                <w:iCs/>
                <w:color w:val="000000" w:themeColor="text1"/>
                <w:sz w:val="20"/>
              </w:rPr>
            </w:pPr>
            <w:r w:rsidRPr="000A4AAA">
              <w:rPr>
                <w:iCs/>
                <w:color w:val="000000" w:themeColor="text1"/>
                <w:sz w:val="20"/>
              </w:rPr>
              <w:t>Mentorystė: kiekvienam KKI subjektui priskiriamas mentorius;</w:t>
            </w:r>
          </w:p>
          <w:p w14:paraId="11999A2E" w14:textId="77777777" w:rsidR="000A4AAA" w:rsidRDefault="000A4AAA" w:rsidP="000A4AAA">
            <w:pPr>
              <w:pStyle w:val="ListParagraph"/>
              <w:numPr>
                <w:ilvl w:val="0"/>
                <w:numId w:val="4"/>
              </w:numPr>
              <w:tabs>
                <w:tab w:val="left" w:pos="860"/>
              </w:tabs>
              <w:jc w:val="both"/>
              <w:rPr>
                <w:iCs/>
                <w:color w:val="000000" w:themeColor="text1"/>
                <w:sz w:val="20"/>
              </w:rPr>
            </w:pPr>
            <w:r w:rsidRPr="000A4AAA">
              <w:rPr>
                <w:iCs/>
                <w:color w:val="000000" w:themeColor="text1"/>
                <w:sz w:val="20"/>
              </w:rPr>
              <w:t xml:space="preserve">Tikslinės konsultacijos verslui </w:t>
            </w:r>
            <w:r>
              <w:rPr>
                <w:iCs/>
                <w:color w:val="000000" w:themeColor="text1"/>
                <w:sz w:val="20"/>
              </w:rPr>
              <w:t xml:space="preserve">ar NVO </w:t>
            </w:r>
            <w:r w:rsidRPr="000A4AAA">
              <w:rPr>
                <w:iCs/>
                <w:color w:val="000000" w:themeColor="text1"/>
                <w:sz w:val="20"/>
              </w:rPr>
              <w:t>pagal poreikį</w:t>
            </w:r>
            <w:r>
              <w:rPr>
                <w:iCs/>
                <w:color w:val="000000" w:themeColor="text1"/>
                <w:sz w:val="20"/>
              </w:rPr>
              <w:t>,</w:t>
            </w:r>
            <w:r w:rsidRPr="000A4AAA">
              <w:rPr>
                <w:iCs/>
                <w:color w:val="000000" w:themeColor="text1"/>
                <w:sz w:val="20"/>
              </w:rPr>
              <w:t xml:space="preserve"> KKI specifiką (~20 val. krepšelis)</w:t>
            </w:r>
            <w:r>
              <w:rPr>
                <w:iCs/>
                <w:color w:val="000000" w:themeColor="text1"/>
                <w:sz w:val="20"/>
              </w:rPr>
              <w:t>;</w:t>
            </w:r>
          </w:p>
          <w:p w14:paraId="695EF913" w14:textId="2C28D879" w:rsidR="000A4AAA" w:rsidRPr="00EB2E74" w:rsidRDefault="000A4AAA" w:rsidP="00EB2E74">
            <w:pPr>
              <w:pStyle w:val="ListParagraph"/>
              <w:numPr>
                <w:ilvl w:val="0"/>
                <w:numId w:val="4"/>
              </w:numPr>
              <w:tabs>
                <w:tab w:val="left" w:pos="860"/>
              </w:tabs>
              <w:jc w:val="both"/>
              <w:rPr>
                <w:iCs/>
                <w:color w:val="000000" w:themeColor="text1"/>
                <w:sz w:val="20"/>
              </w:rPr>
            </w:pPr>
            <w:proofErr w:type="spellStart"/>
            <w:r w:rsidRPr="000A4AAA">
              <w:rPr>
                <w:iCs/>
                <w:color w:val="000000" w:themeColor="text1"/>
                <w:sz w:val="20"/>
              </w:rPr>
              <w:t>ArtTech</w:t>
            </w:r>
            <w:proofErr w:type="spellEnd"/>
            <w:r w:rsidRPr="000A4AAA">
              <w:rPr>
                <w:iCs/>
                <w:color w:val="000000" w:themeColor="text1"/>
                <w:sz w:val="20"/>
              </w:rPr>
              <w:t xml:space="preserve"> praktinės </w:t>
            </w:r>
            <w:proofErr w:type="spellStart"/>
            <w:r w:rsidRPr="000A4AAA">
              <w:rPr>
                <w:iCs/>
                <w:color w:val="000000" w:themeColor="text1"/>
                <w:sz w:val="20"/>
              </w:rPr>
              <w:t>dirbtuvės</w:t>
            </w:r>
            <w:r>
              <w:rPr>
                <w:iCs/>
                <w:color w:val="000000" w:themeColor="text1"/>
                <w:sz w:val="20"/>
              </w:rPr>
              <w:t>;</w:t>
            </w:r>
            <w:r w:rsidR="00C82E71">
              <w:rPr>
                <w:iCs/>
                <w:color w:val="000000" w:themeColor="text1"/>
                <w:sz w:val="20"/>
              </w:rPr>
              <w:t>KKI</w:t>
            </w:r>
            <w:proofErr w:type="spellEnd"/>
            <w:r w:rsidR="00C82E71">
              <w:rPr>
                <w:iCs/>
                <w:color w:val="000000" w:themeColor="text1"/>
                <w:sz w:val="20"/>
              </w:rPr>
              <w:t xml:space="preserve"> sprendimų žiedinei ekonomikai </w:t>
            </w:r>
            <w:r w:rsidRPr="00EB2E74">
              <w:rPr>
                <w:iCs/>
                <w:color w:val="000000" w:themeColor="text1"/>
                <w:sz w:val="20"/>
              </w:rPr>
              <w:t>praktinės dirbtuvės.</w:t>
            </w:r>
          </w:p>
          <w:p w14:paraId="27694205" w14:textId="77777777" w:rsidR="00725E29" w:rsidRPr="00DE47D6" w:rsidRDefault="00725E29" w:rsidP="00725E29">
            <w:pPr>
              <w:tabs>
                <w:tab w:val="left" w:pos="860"/>
              </w:tabs>
              <w:jc w:val="both"/>
              <w:rPr>
                <w:iCs/>
                <w:color w:val="000000" w:themeColor="text1"/>
                <w:sz w:val="16"/>
                <w:szCs w:val="16"/>
              </w:rPr>
            </w:pPr>
          </w:p>
          <w:p w14:paraId="7D4E585A" w14:textId="36056E2D" w:rsidR="000A4AAA" w:rsidRPr="000A4AAA" w:rsidRDefault="00B95B5A" w:rsidP="000A4AAA">
            <w:pPr>
              <w:ind w:right="-134"/>
              <w:rPr>
                <w:sz w:val="20"/>
              </w:rPr>
            </w:pPr>
            <w:r>
              <w:rPr>
                <w:i/>
                <w:iCs/>
                <w:sz w:val="20"/>
              </w:rPr>
              <w:t xml:space="preserve">Tikslinės grupės: </w:t>
            </w:r>
            <w:r w:rsidR="000A4AAA">
              <w:t xml:space="preserve"> </w:t>
            </w:r>
            <w:r w:rsidR="000A4AAA" w:rsidRPr="000A4AAA">
              <w:rPr>
                <w:sz w:val="20"/>
              </w:rPr>
              <w:t>KKI sektoriuje veikiantys verslo ir NVO</w:t>
            </w:r>
            <w:r w:rsidR="00C52DD3">
              <w:rPr>
                <w:sz w:val="20"/>
              </w:rPr>
              <w:t xml:space="preserve"> subjektai, siekiantys socialinio poveikio</w:t>
            </w:r>
            <w:r w:rsidR="000A4AAA" w:rsidRPr="000A4AAA">
              <w:rPr>
                <w:sz w:val="20"/>
              </w:rPr>
              <w:t>:</w:t>
            </w:r>
          </w:p>
          <w:p w14:paraId="41A08216" w14:textId="77777777" w:rsidR="000A4AAA" w:rsidRPr="000A4AAA" w:rsidRDefault="000A4AAA" w:rsidP="000A4AAA">
            <w:pPr>
              <w:ind w:right="-134"/>
              <w:rPr>
                <w:sz w:val="20"/>
              </w:rPr>
            </w:pPr>
            <w:r w:rsidRPr="000A4AAA">
              <w:rPr>
                <w:sz w:val="20"/>
              </w:rPr>
              <w:t>- KKI sektoriaus mažos ir vidutinės įmonės (MVĮ);</w:t>
            </w:r>
          </w:p>
          <w:p w14:paraId="45AB568A" w14:textId="77777777" w:rsidR="000A4AAA" w:rsidRPr="000A4AAA" w:rsidRDefault="000A4AAA" w:rsidP="000A4AAA">
            <w:pPr>
              <w:ind w:right="-134"/>
              <w:rPr>
                <w:sz w:val="20"/>
              </w:rPr>
            </w:pPr>
            <w:r w:rsidRPr="000A4AAA">
              <w:rPr>
                <w:sz w:val="20"/>
              </w:rPr>
              <w:t>- KKI sektoriaus NVO;</w:t>
            </w:r>
          </w:p>
          <w:p w14:paraId="5923D016" w14:textId="77777777" w:rsidR="000A4AAA" w:rsidRPr="000A4AAA" w:rsidRDefault="000A4AAA" w:rsidP="000A4AAA">
            <w:pPr>
              <w:ind w:right="-134"/>
              <w:rPr>
                <w:sz w:val="20"/>
              </w:rPr>
            </w:pPr>
            <w:r w:rsidRPr="000A4AAA">
              <w:rPr>
                <w:sz w:val="20"/>
              </w:rPr>
              <w:lastRenderedPageBreak/>
              <w:t>- KKI subjektai, veikiantys pagal  verslo liudijimą;</w:t>
            </w:r>
          </w:p>
          <w:p w14:paraId="06B3EBA0" w14:textId="4DF2C1AB" w:rsidR="00B95B5A" w:rsidRPr="000A4AAA" w:rsidRDefault="000A4AAA" w:rsidP="000A4AAA">
            <w:pPr>
              <w:ind w:right="-134"/>
              <w:rPr>
                <w:sz w:val="20"/>
              </w:rPr>
            </w:pPr>
            <w:r w:rsidRPr="000A4AAA">
              <w:rPr>
                <w:sz w:val="20"/>
              </w:rPr>
              <w:t>- KKI subjektai, veikiantys pagal  individualios veiklos pažymą.</w:t>
            </w:r>
          </w:p>
          <w:p w14:paraId="5DA1B0DF" w14:textId="77777777" w:rsidR="000A4AAA" w:rsidRDefault="000A4AAA" w:rsidP="00B95B5A">
            <w:pPr>
              <w:ind w:right="-134"/>
              <w:rPr>
                <w:i/>
                <w:iCs/>
                <w:sz w:val="20"/>
              </w:rPr>
            </w:pPr>
          </w:p>
          <w:p w14:paraId="6A00C201" w14:textId="11836391" w:rsidR="000A4AAA" w:rsidRPr="007957F2" w:rsidRDefault="00B95B5A" w:rsidP="00CE6DDD">
            <w:pPr>
              <w:ind w:right="3"/>
              <w:jc w:val="both"/>
              <w:rPr>
                <w:color w:val="000000" w:themeColor="text1"/>
                <w:sz w:val="20"/>
              </w:rPr>
            </w:pPr>
            <w:r>
              <w:rPr>
                <w:i/>
                <w:iCs/>
                <w:sz w:val="20"/>
              </w:rPr>
              <w:t>P</w:t>
            </w:r>
            <w:r w:rsidRPr="00407AF0">
              <w:rPr>
                <w:i/>
                <w:iCs/>
                <w:sz w:val="20"/>
              </w:rPr>
              <w:t>rojektų vykdytoja</w:t>
            </w:r>
            <w:r w:rsidR="007957F2">
              <w:rPr>
                <w:i/>
                <w:iCs/>
                <w:sz w:val="20"/>
              </w:rPr>
              <w:t xml:space="preserve">s(-ai): </w:t>
            </w:r>
            <w:r w:rsidR="007957F2" w:rsidRPr="007957F2">
              <w:rPr>
                <w:sz w:val="20"/>
              </w:rPr>
              <w:t xml:space="preserve">Juridiniai asmenys, turintys </w:t>
            </w:r>
            <w:proofErr w:type="spellStart"/>
            <w:r w:rsidR="007957F2" w:rsidRPr="007957F2">
              <w:rPr>
                <w:sz w:val="20"/>
              </w:rPr>
              <w:t>akceleravimo</w:t>
            </w:r>
            <w:proofErr w:type="spellEnd"/>
            <w:r w:rsidR="007957F2" w:rsidRPr="007957F2">
              <w:rPr>
                <w:sz w:val="20"/>
              </w:rPr>
              <w:t xml:space="preserve"> veiklos organizavimo ir įgyvendinimo patirtį.</w:t>
            </w:r>
          </w:p>
          <w:p w14:paraId="16C34F3B" w14:textId="77777777" w:rsidR="00E80C6B" w:rsidRPr="00DE47D6" w:rsidRDefault="00E80C6B" w:rsidP="00725E29">
            <w:pPr>
              <w:tabs>
                <w:tab w:val="left" w:pos="860"/>
              </w:tabs>
              <w:ind w:firstLine="567"/>
              <w:jc w:val="both"/>
              <w:rPr>
                <w:iCs/>
                <w:color w:val="000000" w:themeColor="text1"/>
                <w:sz w:val="20"/>
              </w:rPr>
            </w:pPr>
          </w:p>
          <w:p w14:paraId="00865A63" w14:textId="77777777" w:rsidR="00E80C6B" w:rsidRPr="00E14485" w:rsidRDefault="00E80C6B" w:rsidP="00E80C6B">
            <w:pPr>
              <w:ind w:right="-101"/>
              <w:rPr>
                <w:bCs/>
                <w:sz w:val="20"/>
              </w:rPr>
            </w:pPr>
            <w:r>
              <w:rPr>
                <w:i/>
                <w:iCs/>
                <w:sz w:val="20"/>
              </w:rPr>
              <w:t>S</w:t>
            </w:r>
            <w:r w:rsidRPr="00407AF0">
              <w:rPr>
                <w:i/>
                <w:iCs/>
                <w:sz w:val="20"/>
              </w:rPr>
              <w:t>iekiami rezultatai:</w:t>
            </w:r>
            <w:r w:rsidRPr="00A5230E">
              <w:rPr>
                <w:color w:val="000000"/>
                <w:sz w:val="20"/>
              </w:rPr>
              <w:t xml:space="preserve"> </w:t>
            </w:r>
            <w:r w:rsidRPr="00E14485">
              <w:rPr>
                <w:color w:val="000000"/>
                <w:sz w:val="20"/>
              </w:rPr>
              <w:t>P-</w:t>
            </w:r>
            <w:r w:rsidRPr="00E14485">
              <w:rPr>
                <w:sz w:val="20"/>
              </w:rPr>
              <w:t xml:space="preserve">Paramą gavusios įmonės (iš kurių: labai mažos, mažosios, vidutinės ir didelės) (VVL): 2024 m. –        </w:t>
            </w:r>
            <w:r>
              <w:rPr>
                <w:sz w:val="20"/>
              </w:rPr>
              <w:t>4</w:t>
            </w:r>
            <w:r w:rsidRPr="00E14485">
              <w:rPr>
                <w:sz w:val="20"/>
              </w:rPr>
              <w:t xml:space="preserve"> (</w:t>
            </w:r>
            <w:r>
              <w:rPr>
                <w:sz w:val="20"/>
              </w:rPr>
              <w:t>3</w:t>
            </w:r>
            <w:r w:rsidRPr="00E14485">
              <w:rPr>
                <w:sz w:val="20"/>
              </w:rPr>
              <w:t xml:space="preserve">) ; 2029 m. – </w:t>
            </w:r>
            <w:r>
              <w:rPr>
                <w:sz w:val="20"/>
              </w:rPr>
              <w:t>36</w:t>
            </w:r>
            <w:r w:rsidRPr="00E14485">
              <w:rPr>
                <w:sz w:val="20"/>
              </w:rPr>
              <w:t xml:space="preserve"> (</w:t>
            </w:r>
            <w:r>
              <w:rPr>
                <w:sz w:val="20"/>
              </w:rPr>
              <w:t>27</w:t>
            </w:r>
            <w:r w:rsidRPr="00E14485">
              <w:rPr>
                <w:sz w:val="20"/>
              </w:rPr>
              <w:t>);</w:t>
            </w:r>
          </w:p>
          <w:p w14:paraId="3D462B68" w14:textId="77777777" w:rsidR="00E80C6B" w:rsidRPr="00E14485" w:rsidRDefault="00E80C6B" w:rsidP="00E80C6B">
            <w:pPr>
              <w:ind w:right="-105"/>
              <w:rPr>
                <w:bCs/>
                <w:sz w:val="20"/>
              </w:rPr>
            </w:pPr>
            <w:r w:rsidRPr="00E14485">
              <w:rPr>
                <w:color w:val="000000"/>
                <w:sz w:val="20"/>
              </w:rPr>
              <w:t xml:space="preserve">P- </w:t>
            </w:r>
            <w:r w:rsidRPr="00E14485">
              <w:rPr>
                <w:bCs/>
                <w:sz w:val="20"/>
              </w:rPr>
              <w:t xml:space="preserve">Nefinansinę paramą gavusios įmonės (VVL): </w:t>
            </w:r>
            <w:r w:rsidRPr="00E14485">
              <w:rPr>
                <w:sz w:val="20"/>
              </w:rPr>
              <w:t xml:space="preserve">2024 m. – </w:t>
            </w:r>
            <w:r>
              <w:rPr>
                <w:sz w:val="20"/>
              </w:rPr>
              <w:t>4</w:t>
            </w:r>
            <w:r w:rsidRPr="00E14485">
              <w:rPr>
                <w:sz w:val="20"/>
              </w:rPr>
              <w:t xml:space="preserve"> (</w:t>
            </w:r>
            <w:r>
              <w:rPr>
                <w:sz w:val="20"/>
              </w:rPr>
              <w:t>3</w:t>
            </w:r>
            <w:r w:rsidRPr="00E14485">
              <w:rPr>
                <w:sz w:val="20"/>
              </w:rPr>
              <w:t xml:space="preserve">) ; 2029 m. – </w:t>
            </w:r>
            <w:r>
              <w:rPr>
                <w:sz w:val="20"/>
              </w:rPr>
              <w:t>36</w:t>
            </w:r>
            <w:r w:rsidRPr="00E14485">
              <w:rPr>
                <w:sz w:val="20"/>
              </w:rPr>
              <w:t xml:space="preserve"> (</w:t>
            </w:r>
            <w:r>
              <w:rPr>
                <w:sz w:val="20"/>
              </w:rPr>
              <w:t>27</w:t>
            </w:r>
            <w:r w:rsidRPr="00E14485">
              <w:rPr>
                <w:sz w:val="20"/>
              </w:rPr>
              <w:t>);</w:t>
            </w:r>
          </w:p>
          <w:p w14:paraId="47FC0B66" w14:textId="77777777" w:rsidR="00E80C6B" w:rsidRPr="00E14485" w:rsidRDefault="00E80C6B" w:rsidP="00E80C6B">
            <w:pPr>
              <w:ind w:right="-101"/>
              <w:rPr>
                <w:bCs/>
                <w:sz w:val="20"/>
              </w:rPr>
            </w:pPr>
            <w:r w:rsidRPr="00E14485">
              <w:rPr>
                <w:color w:val="000000"/>
                <w:sz w:val="20"/>
              </w:rPr>
              <w:t>P-</w:t>
            </w:r>
            <w:r w:rsidRPr="00E14485">
              <w:rPr>
                <w:sz w:val="20"/>
              </w:rPr>
              <w:t xml:space="preserve">Paramą gavusios įmonės (iš kurių: labai mažos, mažosios, vidutinės ir didelės) (Sostinė): 2024 m. – </w:t>
            </w:r>
            <w:r>
              <w:rPr>
                <w:sz w:val="20"/>
              </w:rPr>
              <w:t>6</w:t>
            </w:r>
            <w:r w:rsidRPr="00E14485">
              <w:rPr>
                <w:sz w:val="20"/>
              </w:rPr>
              <w:t xml:space="preserve"> (</w:t>
            </w:r>
            <w:r>
              <w:rPr>
                <w:sz w:val="20"/>
              </w:rPr>
              <w:t>5</w:t>
            </w:r>
            <w:r w:rsidRPr="00E14485">
              <w:rPr>
                <w:sz w:val="20"/>
              </w:rPr>
              <w:t xml:space="preserve">) ; 2029 m. – </w:t>
            </w:r>
            <w:r>
              <w:rPr>
                <w:sz w:val="20"/>
              </w:rPr>
              <w:t>62</w:t>
            </w:r>
            <w:r w:rsidRPr="00E14485">
              <w:rPr>
                <w:sz w:val="20"/>
              </w:rPr>
              <w:t>(</w:t>
            </w:r>
            <w:r>
              <w:rPr>
                <w:sz w:val="20"/>
              </w:rPr>
              <w:t>47</w:t>
            </w:r>
            <w:r w:rsidRPr="00E14485">
              <w:rPr>
                <w:sz w:val="20"/>
              </w:rPr>
              <w:t>);</w:t>
            </w:r>
          </w:p>
          <w:p w14:paraId="2B4E2C76" w14:textId="77777777" w:rsidR="00E80C6B" w:rsidRPr="00E14485" w:rsidRDefault="00E80C6B" w:rsidP="00E80C6B">
            <w:pPr>
              <w:ind w:right="-101"/>
              <w:rPr>
                <w:bCs/>
                <w:sz w:val="20"/>
              </w:rPr>
            </w:pPr>
            <w:r w:rsidRPr="00E14485">
              <w:rPr>
                <w:color w:val="000000"/>
                <w:sz w:val="20"/>
              </w:rPr>
              <w:t xml:space="preserve">P- </w:t>
            </w:r>
            <w:r w:rsidRPr="00E14485">
              <w:rPr>
                <w:bCs/>
                <w:sz w:val="20"/>
              </w:rPr>
              <w:t>Nefinansinę gavusios įmonės (Sostinė):</w:t>
            </w:r>
            <w:r w:rsidRPr="00E14485">
              <w:rPr>
                <w:sz w:val="20"/>
              </w:rPr>
              <w:t xml:space="preserve"> 2024 m. – </w:t>
            </w:r>
            <w:r>
              <w:rPr>
                <w:sz w:val="20"/>
              </w:rPr>
              <w:t>6</w:t>
            </w:r>
            <w:r w:rsidRPr="00E14485">
              <w:rPr>
                <w:sz w:val="20"/>
              </w:rPr>
              <w:t xml:space="preserve"> (</w:t>
            </w:r>
            <w:r>
              <w:rPr>
                <w:sz w:val="20"/>
              </w:rPr>
              <w:t>5</w:t>
            </w:r>
            <w:r w:rsidRPr="00E14485">
              <w:rPr>
                <w:sz w:val="20"/>
              </w:rPr>
              <w:t xml:space="preserve">) ; 2029 m. – </w:t>
            </w:r>
            <w:r>
              <w:rPr>
                <w:sz w:val="20"/>
              </w:rPr>
              <w:t>62</w:t>
            </w:r>
            <w:r w:rsidRPr="00E14485">
              <w:rPr>
                <w:sz w:val="20"/>
              </w:rPr>
              <w:t xml:space="preserve"> (</w:t>
            </w:r>
            <w:r>
              <w:rPr>
                <w:sz w:val="20"/>
              </w:rPr>
              <w:t>47</w:t>
            </w:r>
            <w:r w:rsidRPr="00E14485">
              <w:rPr>
                <w:sz w:val="20"/>
              </w:rPr>
              <w:t>).</w:t>
            </w:r>
          </w:p>
          <w:p w14:paraId="710C6DA0" w14:textId="77777777" w:rsidR="00E80C6B" w:rsidRPr="00407AF0" w:rsidRDefault="00E80C6B" w:rsidP="00E80C6B">
            <w:pPr>
              <w:rPr>
                <w:i/>
                <w:iCs/>
                <w:sz w:val="20"/>
              </w:rPr>
            </w:pPr>
          </w:p>
          <w:p w14:paraId="04D68D43" w14:textId="77777777" w:rsidR="00E80C6B" w:rsidRPr="00A5230E" w:rsidRDefault="00E80C6B" w:rsidP="00E80C6B">
            <w:pPr>
              <w:ind w:right="-58"/>
              <w:rPr>
                <w:color w:val="000000"/>
                <w:sz w:val="20"/>
              </w:rPr>
            </w:pPr>
            <w:r>
              <w:rPr>
                <w:i/>
                <w:iCs/>
                <w:sz w:val="20"/>
              </w:rPr>
              <w:t>F</w:t>
            </w:r>
            <w:r w:rsidRPr="00407AF0">
              <w:rPr>
                <w:i/>
                <w:iCs/>
                <w:sz w:val="20"/>
              </w:rPr>
              <w:t>inansavimo apimtis:</w:t>
            </w:r>
            <w:r w:rsidRPr="00A5230E">
              <w:rPr>
                <w:sz w:val="20"/>
              </w:rPr>
              <w:t xml:space="preserve"> </w:t>
            </w:r>
            <w:r>
              <w:rPr>
                <w:sz w:val="20"/>
              </w:rPr>
              <w:t>2</w:t>
            </w:r>
            <w:r w:rsidRPr="00A5230E">
              <w:rPr>
                <w:sz w:val="20"/>
              </w:rPr>
              <w:t>.</w:t>
            </w:r>
            <w:r>
              <w:rPr>
                <w:sz w:val="20"/>
              </w:rPr>
              <w:t>0</w:t>
            </w:r>
            <w:r w:rsidRPr="00A5230E">
              <w:rPr>
                <w:sz w:val="20"/>
              </w:rPr>
              <w:t xml:space="preserve">00.000 </w:t>
            </w:r>
            <w:proofErr w:type="spellStart"/>
            <w:r w:rsidRPr="00A5230E">
              <w:rPr>
                <w:sz w:val="20"/>
              </w:rPr>
              <w:t>eur</w:t>
            </w:r>
            <w:proofErr w:type="spellEnd"/>
            <w:r w:rsidRPr="00A5230E">
              <w:rPr>
                <w:sz w:val="20"/>
              </w:rPr>
              <w:t xml:space="preserve"> </w:t>
            </w:r>
            <w:r w:rsidRPr="00A5230E">
              <w:rPr>
                <w:color w:val="000000"/>
                <w:sz w:val="20"/>
              </w:rPr>
              <w:t>2021</w:t>
            </w:r>
            <w:r w:rsidRPr="00A5230E">
              <w:rPr>
                <w:sz w:val="20"/>
              </w:rPr>
              <w:t xml:space="preserve">– </w:t>
            </w:r>
            <w:r w:rsidRPr="00A5230E">
              <w:rPr>
                <w:color w:val="000000"/>
                <w:sz w:val="20"/>
              </w:rPr>
              <w:t xml:space="preserve">2027 IP (VVL), </w:t>
            </w:r>
            <w:r>
              <w:rPr>
                <w:color w:val="000000"/>
                <w:sz w:val="20"/>
              </w:rPr>
              <w:t xml:space="preserve">352.941 </w:t>
            </w:r>
            <w:proofErr w:type="spellStart"/>
            <w:r w:rsidRPr="00A5230E">
              <w:rPr>
                <w:color w:val="000000"/>
                <w:sz w:val="20"/>
              </w:rPr>
              <w:t>eur</w:t>
            </w:r>
            <w:proofErr w:type="spellEnd"/>
            <w:r w:rsidRPr="00A5230E">
              <w:rPr>
                <w:color w:val="000000"/>
                <w:sz w:val="20"/>
              </w:rPr>
              <w:t xml:space="preserve"> 2021</w:t>
            </w:r>
            <w:r w:rsidRPr="00A5230E">
              <w:rPr>
                <w:sz w:val="20"/>
              </w:rPr>
              <w:t xml:space="preserve">– </w:t>
            </w:r>
            <w:r w:rsidRPr="00A5230E">
              <w:rPr>
                <w:color w:val="000000"/>
                <w:sz w:val="20"/>
              </w:rPr>
              <w:t>2027 IP</w:t>
            </w:r>
            <w:r>
              <w:rPr>
                <w:color w:val="000000"/>
                <w:sz w:val="20"/>
              </w:rPr>
              <w:t xml:space="preserve"> BF</w:t>
            </w:r>
            <w:r w:rsidRPr="00A5230E">
              <w:rPr>
                <w:color w:val="000000"/>
                <w:sz w:val="20"/>
              </w:rPr>
              <w:t xml:space="preserve"> (VVL); </w:t>
            </w:r>
            <w:r>
              <w:rPr>
                <w:color w:val="000000"/>
                <w:sz w:val="20"/>
              </w:rPr>
              <w:t>2</w:t>
            </w:r>
            <w:r w:rsidRPr="00A5230E">
              <w:rPr>
                <w:color w:val="000000"/>
                <w:sz w:val="20"/>
              </w:rPr>
              <w:t>.</w:t>
            </w:r>
            <w:r>
              <w:rPr>
                <w:color w:val="000000"/>
                <w:sz w:val="20"/>
              </w:rPr>
              <w:t>0</w:t>
            </w:r>
            <w:r w:rsidRPr="00A5230E">
              <w:rPr>
                <w:color w:val="000000"/>
                <w:sz w:val="20"/>
              </w:rPr>
              <w:t xml:space="preserve">00,000 </w:t>
            </w:r>
            <w:proofErr w:type="spellStart"/>
            <w:r w:rsidRPr="00A5230E">
              <w:rPr>
                <w:color w:val="000000"/>
                <w:sz w:val="20"/>
              </w:rPr>
              <w:t>eur</w:t>
            </w:r>
            <w:proofErr w:type="spellEnd"/>
            <w:r w:rsidRPr="00A5230E">
              <w:rPr>
                <w:color w:val="000000"/>
                <w:sz w:val="20"/>
              </w:rPr>
              <w:t xml:space="preserve"> 2021</w:t>
            </w:r>
            <w:r w:rsidRPr="00A5230E">
              <w:rPr>
                <w:sz w:val="20"/>
              </w:rPr>
              <w:t>–</w:t>
            </w:r>
            <w:r w:rsidRPr="00A5230E">
              <w:rPr>
                <w:color w:val="000000"/>
                <w:sz w:val="20"/>
              </w:rPr>
              <w:t xml:space="preserve">2027 IP (Sostinė), </w:t>
            </w:r>
            <w:r>
              <w:rPr>
                <w:color w:val="000000"/>
                <w:sz w:val="20"/>
              </w:rPr>
              <w:t>2.000.000</w:t>
            </w:r>
            <w:r w:rsidRPr="00A5230E">
              <w:rPr>
                <w:color w:val="000000"/>
                <w:sz w:val="20"/>
              </w:rPr>
              <w:t xml:space="preserve"> </w:t>
            </w:r>
            <w:proofErr w:type="spellStart"/>
            <w:r w:rsidRPr="00A5230E">
              <w:rPr>
                <w:color w:val="000000"/>
                <w:sz w:val="20"/>
              </w:rPr>
              <w:t>eur</w:t>
            </w:r>
            <w:proofErr w:type="spellEnd"/>
            <w:r w:rsidRPr="00A5230E">
              <w:rPr>
                <w:color w:val="000000"/>
                <w:sz w:val="20"/>
              </w:rPr>
              <w:t xml:space="preserve"> 2021–2027 m. IP BF (Sostinė)</w:t>
            </w:r>
            <w:r>
              <w:rPr>
                <w:color w:val="000000"/>
                <w:sz w:val="20"/>
              </w:rPr>
              <w:t>.</w:t>
            </w:r>
          </w:p>
          <w:p w14:paraId="35F5F9D0" w14:textId="77777777" w:rsidR="00E80C6B" w:rsidRPr="00407AF0" w:rsidRDefault="00E80C6B" w:rsidP="00E80C6B">
            <w:pPr>
              <w:rPr>
                <w:i/>
                <w:iCs/>
                <w:sz w:val="20"/>
              </w:rPr>
            </w:pPr>
          </w:p>
          <w:p w14:paraId="387D7C6D" w14:textId="77777777" w:rsidR="00E80C6B" w:rsidRPr="009379E4" w:rsidRDefault="00E80C6B" w:rsidP="00E80C6B">
            <w:pPr>
              <w:rPr>
                <w:sz w:val="20"/>
              </w:rPr>
            </w:pPr>
            <w:r>
              <w:rPr>
                <w:i/>
                <w:iCs/>
                <w:sz w:val="20"/>
              </w:rPr>
              <w:t>F</w:t>
            </w:r>
            <w:r w:rsidRPr="00407AF0">
              <w:rPr>
                <w:i/>
                <w:iCs/>
                <w:sz w:val="20"/>
              </w:rPr>
              <w:t>inansavimo forma:</w:t>
            </w:r>
            <w:r>
              <w:rPr>
                <w:i/>
                <w:iCs/>
                <w:sz w:val="20"/>
              </w:rPr>
              <w:t xml:space="preserve"> </w:t>
            </w:r>
            <w:r w:rsidRPr="009379E4">
              <w:rPr>
                <w:sz w:val="20"/>
              </w:rPr>
              <w:t>dotacija.</w:t>
            </w:r>
          </w:p>
          <w:p w14:paraId="6F4007A4" w14:textId="77777777" w:rsidR="00725E29" w:rsidRPr="00DE47D6" w:rsidRDefault="00725E29" w:rsidP="00725E29">
            <w:pPr>
              <w:tabs>
                <w:tab w:val="left" w:pos="860"/>
              </w:tabs>
              <w:ind w:firstLine="567"/>
              <w:jc w:val="both"/>
              <w:rPr>
                <w:iCs/>
                <w:color w:val="000000" w:themeColor="text1"/>
                <w:sz w:val="20"/>
              </w:rPr>
            </w:pPr>
          </w:p>
          <w:p w14:paraId="192F7381" w14:textId="77777777" w:rsidR="00725E29" w:rsidRPr="00DE47D6" w:rsidRDefault="00725E29" w:rsidP="00725E29">
            <w:pPr>
              <w:tabs>
                <w:tab w:val="left" w:pos="860"/>
              </w:tabs>
              <w:ind w:firstLine="567"/>
              <w:jc w:val="both"/>
              <w:rPr>
                <w:iCs/>
                <w:color w:val="000000" w:themeColor="text1"/>
                <w:sz w:val="20"/>
              </w:rPr>
            </w:pPr>
          </w:p>
          <w:p w14:paraId="4C6ECDC4" w14:textId="6856B894" w:rsidR="00725E29" w:rsidRPr="00DE47D6" w:rsidRDefault="00292639" w:rsidP="00E81DBC">
            <w:pPr>
              <w:tabs>
                <w:tab w:val="left" w:pos="860"/>
              </w:tabs>
              <w:jc w:val="both"/>
              <w:rPr>
                <w:iCs/>
                <w:color w:val="000000" w:themeColor="text1"/>
                <w:sz w:val="20"/>
              </w:rPr>
            </w:pPr>
            <w:bookmarkStart w:id="2" w:name="_Hlk96960439"/>
            <w:r>
              <w:rPr>
                <w:iCs/>
                <w:color w:val="000000" w:themeColor="text1"/>
                <w:sz w:val="20"/>
              </w:rPr>
              <w:t>2</w:t>
            </w:r>
            <w:r w:rsidR="00725E29" w:rsidRPr="00DE47D6">
              <w:rPr>
                <w:iCs/>
                <w:color w:val="000000" w:themeColor="text1"/>
                <w:sz w:val="20"/>
              </w:rPr>
              <w:t>02</w:t>
            </w:r>
            <w:r w:rsidR="000A0D5C">
              <w:rPr>
                <w:iCs/>
                <w:color w:val="000000" w:themeColor="text1"/>
                <w:sz w:val="20"/>
              </w:rPr>
              <w:t>1</w:t>
            </w:r>
            <w:r w:rsidR="00725E29" w:rsidRPr="00DE47D6">
              <w:rPr>
                <w:iCs/>
                <w:color w:val="000000" w:themeColor="text1"/>
                <w:sz w:val="20"/>
              </w:rPr>
              <w:t>-20</w:t>
            </w:r>
            <w:r w:rsidR="000A0D5C">
              <w:rPr>
                <w:iCs/>
                <w:color w:val="000000" w:themeColor="text1"/>
                <w:sz w:val="20"/>
              </w:rPr>
              <w:t>27</w:t>
            </w:r>
            <w:r w:rsidR="00725E29" w:rsidRPr="00DE47D6">
              <w:rPr>
                <w:iCs/>
                <w:color w:val="000000" w:themeColor="text1"/>
                <w:sz w:val="20"/>
              </w:rPr>
              <w:t xml:space="preserve"> m</w:t>
            </w:r>
            <w:r>
              <w:rPr>
                <w:iCs/>
                <w:color w:val="000000" w:themeColor="text1"/>
                <w:sz w:val="20"/>
              </w:rPr>
              <w:t>etų Europos Sąjungos fondų i</w:t>
            </w:r>
            <w:r w:rsidR="00725E29" w:rsidRPr="00DE47D6">
              <w:rPr>
                <w:iCs/>
                <w:color w:val="000000" w:themeColor="text1"/>
                <w:sz w:val="20"/>
              </w:rPr>
              <w:t>nvesticijų programoje numatyti rodikliai</w:t>
            </w:r>
            <w:r w:rsidR="00377F77">
              <w:rPr>
                <w:iCs/>
                <w:color w:val="000000" w:themeColor="text1"/>
                <w:sz w:val="20"/>
              </w:rPr>
              <w:t xml:space="preserve"> (unikal</w:t>
            </w:r>
            <w:r w:rsidR="00DF0986">
              <w:rPr>
                <w:iCs/>
                <w:color w:val="000000" w:themeColor="text1"/>
                <w:sz w:val="20"/>
              </w:rPr>
              <w:t>i</w:t>
            </w:r>
            <w:r w:rsidR="006A2C8F">
              <w:rPr>
                <w:iCs/>
                <w:color w:val="000000" w:themeColor="text1"/>
                <w:sz w:val="20"/>
              </w:rPr>
              <w:t>ų</w:t>
            </w:r>
            <w:r w:rsidR="008D54C3">
              <w:rPr>
                <w:iCs/>
                <w:color w:val="000000" w:themeColor="text1"/>
                <w:sz w:val="20"/>
              </w:rPr>
              <w:t xml:space="preserve"> MVĮ </w:t>
            </w:r>
            <w:r w:rsidR="006A2C8F">
              <w:rPr>
                <w:iCs/>
                <w:color w:val="000000" w:themeColor="text1"/>
                <w:sz w:val="20"/>
              </w:rPr>
              <w:t xml:space="preserve">skaičius </w:t>
            </w:r>
            <w:r w:rsidR="008D54C3">
              <w:rPr>
                <w:iCs/>
                <w:color w:val="000000" w:themeColor="text1"/>
                <w:sz w:val="20"/>
              </w:rPr>
              <w:t>uždavinio lygmeniu)</w:t>
            </w:r>
            <w:r w:rsidR="00725E29" w:rsidRPr="00DE47D6">
              <w:rPr>
                <w:iCs/>
                <w:color w:val="000000" w:themeColor="text1"/>
                <w:sz w:val="20"/>
              </w:rPr>
              <w:t>:</w:t>
            </w:r>
          </w:p>
          <w:p w14:paraId="01B18F31" w14:textId="1279A4A4" w:rsidR="00582D64" w:rsidRPr="00582D64" w:rsidRDefault="00582D64" w:rsidP="00582D64">
            <w:pPr>
              <w:tabs>
                <w:tab w:val="left" w:pos="598"/>
              </w:tabs>
              <w:ind w:firstLine="567"/>
              <w:jc w:val="both"/>
              <w:rPr>
                <w:b/>
                <w:bCs/>
                <w:i/>
                <w:color w:val="000000" w:themeColor="text1"/>
                <w:sz w:val="20"/>
              </w:rPr>
            </w:pPr>
            <w:r w:rsidRPr="00582D64">
              <w:rPr>
                <w:i/>
                <w:color w:val="000000" w:themeColor="text1"/>
                <w:sz w:val="20"/>
              </w:rPr>
              <w:t>4 lentelė. 2027-2030 metų Europos Sąjungos fondų investicijų programos rodikliai</w:t>
            </w:r>
          </w:p>
          <w:p w14:paraId="51D8B0FE" w14:textId="77777777" w:rsidR="00725E29" w:rsidRPr="00DE47D6" w:rsidRDefault="00725E29" w:rsidP="00725E29">
            <w:pPr>
              <w:tabs>
                <w:tab w:val="left" w:pos="860"/>
              </w:tabs>
              <w:ind w:firstLine="567"/>
              <w:jc w:val="both"/>
              <w:rPr>
                <w:iCs/>
                <w:color w:val="000000" w:themeColor="text1"/>
                <w:sz w:val="20"/>
              </w:rPr>
            </w:pPr>
          </w:p>
          <w:tbl>
            <w:tblPr>
              <w:tblW w:w="9938" w:type="dxa"/>
              <w:tblCellMar>
                <w:left w:w="0" w:type="dxa"/>
                <w:right w:w="0" w:type="dxa"/>
              </w:tblCellMar>
              <w:tblLook w:val="0420" w:firstRow="1" w:lastRow="0" w:firstColumn="0" w:lastColumn="0" w:noHBand="0" w:noVBand="1"/>
            </w:tblPr>
            <w:tblGrid>
              <w:gridCol w:w="2000"/>
              <w:gridCol w:w="1568"/>
              <w:gridCol w:w="1984"/>
              <w:gridCol w:w="1984"/>
              <w:gridCol w:w="2402"/>
            </w:tblGrid>
            <w:tr w:rsidR="00725E29" w:rsidRPr="00DE47D6" w14:paraId="6273C74F" w14:textId="77777777" w:rsidTr="00D529A8">
              <w:trPr>
                <w:trHeight w:val="645"/>
              </w:trPr>
              <w:tc>
                <w:tcPr>
                  <w:tcW w:w="20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10AE37C" w14:textId="77777777" w:rsidR="00725E29" w:rsidRPr="0033776B" w:rsidRDefault="00725E29" w:rsidP="00725E29">
                  <w:pPr>
                    <w:tabs>
                      <w:tab w:val="left" w:pos="860"/>
                    </w:tabs>
                    <w:jc w:val="center"/>
                    <w:rPr>
                      <w:iCs/>
                      <w:color w:val="000000" w:themeColor="text1"/>
                      <w:sz w:val="20"/>
                    </w:rPr>
                  </w:pPr>
                  <w:r w:rsidRPr="0033776B">
                    <w:rPr>
                      <w:b/>
                      <w:bCs/>
                      <w:iCs/>
                      <w:color w:val="000000" w:themeColor="text1"/>
                      <w:sz w:val="20"/>
                    </w:rPr>
                    <w:t>Param</w:t>
                  </w:r>
                  <w:r w:rsidRPr="00914079">
                    <w:rPr>
                      <w:b/>
                      <w:bCs/>
                      <w:iCs/>
                      <w:color w:val="000000" w:themeColor="text1"/>
                      <w:sz w:val="20"/>
                    </w:rPr>
                    <w:t>ą gavusios MVĮ, viso:</w:t>
                  </w:r>
                </w:p>
              </w:tc>
              <w:tc>
                <w:tcPr>
                  <w:tcW w:w="15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9C5AC0B" w14:textId="77777777" w:rsidR="00725E29" w:rsidRPr="0033776B" w:rsidRDefault="00725E29" w:rsidP="00725E29">
                  <w:pPr>
                    <w:tabs>
                      <w:tab w:val="left" w:pos="860"/>
                    </w:tabs>
                    <w:jc w:val="center"/>
                    <w:rPr>
                      <w:iCs/>
                      <w:color w:val="000000" w:themeColor="text1"/>
                      <w:sz w:val="20"/>
                    </w:rPr>
                  </w:pPr>
                  <w:r w:rsidRPr="00914079">
                    <w:rPr>
                      <w:b/>
                      <w:bCs/>
                      <w:iCs/>
                      <w:color w:val="000000" w:themeColor="text1"/>
                      <w:sz w:val="20"/>
                    </w:rPr>
                    <w:t>Dotacijas gavusios MVĮ</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4F65EAFA" w14:textId="61F3EA78" w:rsidR="00725E29" w:rsidRPr="0033776B" w:rsidRDefault="00725E29" w:rsidP="00725E29">
                  <w:pPr>
                    <w:tabs>
                      <w:tab w:val="left" w:pos="860"/>
                    </w:tabs>
                    <w:jc w:val="center"/>
                    <w:rPr>
                      <w:iCs/>
                      <w:color w:val="000000" w:themeColor="text1"/>
                      <w:sz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3F45B04" w14:textId="77777777" w:rsidR="00725E29" w:rsidRPr="0033776B" w:rsidRDefault="00725E29" w:rsidP="00725E29">
                  <w:pPr>
                    <w:tabs>
                      <w:tab w:val="left" w:pos="860"/>
                    </w:tabs>
                    <w:jc w:val="center"/>
                    <w:rPr>
                      <w:iCs/>
                      <w:color w:val="000000" w:themeColor="text1"/>
                      <w:sz w:val="20"/>
                    </w:rPr>
                  </w:pPr>
                  <w:r w:rsidRPr="00914079">
                    <w:rPr>
                      <w:b/>
                      <w:bCs/>
                      <w:iCs/>
                      <w:color w:val="000000" w:themeColor="text1"/>
                      <w:sz w:val="20"/>
                    </w:rPr>
                    <w:t>Nefinansinę paramą gavusios MVĮ</w:t>
                  </w:r>
                </w:p>
              </w:tc>
              <w:tc>
                <w:tcPr>
                  <w:tcW w:w="240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05470B0" w14:textId="77777777" w:rsidR="00725E29" w:rsidRPr="0033776B" w:rsidRDefault="00725E29" w:rsidP="00725E29">
                  <w:pPr>
                    <w:tabs>
                      <w:tab w:val="left" w:pos="860"/>
                    </w:tabs>
                    <w:jc w:val="center"/>
                    <w:rPr>
                      <w:iCs/>
                      <w:color w:val="000000" w:themeColor="text1"/>
                      <w:sz w:val="20"/>
                    </w:rPr>
                  </w:pPr>
                  <w:r w:rsidRPr="00914079">
                    <w:rPr>
                      <w:b/>
                      <w:bCs/>
                      <w:iCs/>
                      <w:color w:val="000000" w:themeColor="text1"/>
                      <w:sz w:val="20"/>
                    </w:rPr>
                    <w:t xml:space="preserve">Privačios investicijos, </w:t>
                  </w:r>
                  <w:proofErr w:type="spellStart"/>
                  <w:r w:rsidRPr="00914079">
                    <w:rPr>
                      <w:b/>
                      <w:bCs/>
                      <w:iCs/>
                      <w:color w:val="000000" w:themeColor="text1"/>
                      <w:sz w:val="20"/>
                    </w:rPr>
                    <w:t>eur</w:t>
                  </w:r>
                  <w:proofErr w:type="spellEnd"/>
                </w:p>
              </w:tc>
            </w:tr>
            <w:tr w:rsidR="00725E29" w:rsidRPr="00DE47D6" w14:paraId="563045C7" w14:textId="77777777" w:rsidTr="00D529A8">
              <w:trPr>
                <w:trHeight w:val="317"/>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B20475" w14:textId="6576DC3A" w:rsidR="00725E29" w:rsidRPr="0033776B" w:rsidRDefault="00C52DD3" w:rsidP="00725E29">
                  <w:pPr>
                    <w:tabs>
                      <w:tab w:val="left" w:pos="860"/>
                    </w:tabs>
                    <w:ind w:firstLine="567"/>
                    <w:jc w:val="both"/>
                    <w:rPr>
                      <w:iCs/>
                      <w:color w:val="000000" w:themeColor="text1"/>
                      <w:sz w:val="20"/>
                    </w:rPr>
                  </w:pPr>
                  <w:r>
                    <w:rPr>
                      <w:iCs/>
                      <w:color w:val="000000" w:themeColor="text1"/>
                      <w:sz w:val="20"/>
                    </w:rPr>
                    <w:t>151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61BF6A" w14:textId="77777777" w:rsidR="00725E29" w:rsidRPr="0033776B" w:rsidRDefault="00725E29" w:rsidP="00725E29">
                  <w:pPr>
                    <w:tabs>
                      <w:tab w:val="left" w:pos="860"/>
                    </w:tabs>
                    <w:ind w:firstLine="567"/>
                    <w:jc w:val="both"/>
                    <w:rPr>
                      <w:iCs/>
                      <w:color w:val="000000" w:themeColor="text1"/>
                      <w:sz w:val="20"/>
                    </w:rPr>
                  </w:pPr>
                  <w:r w:rsidRPr="00914079">
                    <w:rPr>
                      <w:iCs/>
                      <w:color w:val="000000" w:themeColor="text1"/>
                      <w:sz w:val="20"/>
                    </w:rPr>
                    <w:t>35</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F92736" w14:textId="1BEB86B9" w:rsidR="00725E29" w:rsidRPr="0033776B" w:rsidRDefault="00725E29" w:rsidP="00725E29">
                  <w:pPr>
                    <w:tabs>
                      <w:tab w:val="left" w:pos="860"/>
                    </w:tabs>
                    <w:ind w:firstLine="567"/>
                    <w:jc w:val="both"/>
                    <w:rPr>
                      <w:iCs/>
                      <w:color w:val="000000" w:themeColor="text1"/>
                      <w:sz w:val="20"/>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623D6C" w14:textId="77777777" w:rsidR="00725E29" w:rsidRPr="0033776B" w:rsidRDefault="00725E29" w:rsidP="00725E29">
                  <w:pPr>
                    <w:tabs>
                      <w:tab w:val="left" w:pos="860"/>
                    </w:tabs>
                    <w:ind w:firstLine="567"/>
                    <w:jc w:val="both"/>
                    <w:rPr>
                      <w:iCs/>
                      <w:color w:val="000000" w:themeColor="text1"/>
                      <w:sz w:val="20"/>
                    </w:rPr>
                  </w:pPr>
                  <w:r w:rsidRPr="00914079">
                    <w:rPr>
                      <w:iCs/>
                      <w:color w:val="000000" w:themeColor="text1"/>
                      <w:sz w:val="20"/>
                    </w:rPr>
                    <w:t>116</w:t>
                  </w:r>
                </w:p>
              </w:tc>
              <w:tc>
                <w:tcPr>
                  <w:tcW w:w="2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DB4D45" w14:textId="359C1F08" w:rsidR="00725E29" w:rsidRPr="0033776B" w:rsidRDefault="00C52DD3" w:rsidP="00C52DD3">
                  <w:pPr>
                    <w:tabs>
                      <w:tab w:val="left" w:pos="860"/>
                    </w:tabs>
                    <w:jc w:val="both"/>
                    <w:rPr>
                      <w:iCs/>
                      <w:color w:val="000000" w:themeColor="text1"/>
                      <w:sz w:val="20"/>
                    </w:rPr>
                  </w:pPr>
                  <w:r w:rsidRPr="00C52DD3">
                    <w:rPr>
                      <w:iCs/>
                      <w:color w:val="000000" w:themeColor="text1"/>
                      <w:sz w:val="20"/>
                    </w:rPr>
                    <w:t>4 257 353</w:t>
                  </w:r>
                </w:p>
              </w:tc>
            </w:tr>
          </w:tbl>
          <w:p w14:paraId="14F1CAEC" w14:textId="77777777" w:rsidR="00725E29" w:rsidRPr="00DE47D6" w:rsidRDefault="00725E29" w:rsidP="00725E29">
            <w:pPr>
              <w:tabs>
                <w:tab w:val="left" w:pos="860"/>
              </w:tabs>
              <w:ind w:firstLine="567"/>
              <w:jc w:val="both"/>
              <w:rPr>
                <w:iCs/>
                <w:color w:val="000000" w:themeColor="text1"/>
                <w:sz w:val="20"/>
              </w:rPr>
            </w:pPr>
          </w:p>
          <w:bookmarkEnd w:id="2"/>
          <w:p w14:paraId="74882292" w14:textId="77777777" w:rsidR="00725E29" w:rsidRPr="00947863" w:rsidRDefault="00725E29" w:rsidP="00725E29">
            <w:pPr>
              <w:tabs>
                <w:tab w:val="left" w:pos="860"/>
              </w:tabs>
              <w:ind w:firstLine="567"/>
              <w:jc w:val="both"/>
              <w:rPr>
                <w:i/>
                <w:color w:val="000000" w:themeColor="text1"/>
                <w:sz w:val="20"/>
              </w:rPr>
            </w:pPr>
            <w:r w:rsidRPr="00947863">
              <w:rPr>
                <w:i/>
                <w:color w:val="000000" w:themeColor="text1"/>
                <w:sz w:val="20"/>
              </w:rPr>
              <w:t>Paveikslas Nr. 3. Pažangos priemonės veiklų ir rodiklių sąsajos</w:t>
            </w:r>
          </w:p>
          <w:p w14:paraId="25A3315A" w14:textId="77777777" w:rsidR="00725E29" w:rsidRPr="00DE47D6" w:rsidRDefault="00725E29" w:rsidP="00725E29">
            <w:pPr>
              <w:tabs>
                <w:tab w:val="left" w:pos="860"/>
              </w:tabs>
              <w:ind w:firstLine="567"/>
              <w:jc w:val="both"/>
              <w:rPr>
                <w:iCs/>
                <w:color w:val="000000" w:themeColor="text1"/>
                <w:sz w:val="20"/>
              </w:rPr>
            </w:pPr>
          </w:p>
          <w:p w14:paraId="00A91C58" w14:textId="2A782974" w:rsidR="00725E29" w:rsidRPr="00DE47D6" w:rsidRDefault="001359A4" w:rsidP="000130C6">
            <w:pPr>
              <w:tabs>
                <w:tab w:val="left" w:pos="860"/>
              </w:tabs>
              <w:jc w:val="center"/>
              <w:rPr>
                <w:iCs/>
                <w:color w:val="000000" w:themeColor="text1"/>
                <w:sz w:val="20"/>
              </w:rPr>
            </w:pPr>
            <w:r>
              <w:rPr>
                <w:noProof/>
              </w:rPr>
              <mc:AlternateContent>
                <mc:Choice Requires="wpg">
                  <w:drawing>
                    <wp:inline distT="0" distB="0" distL="0" distR="0" wp14:anchorId="77459125" wp14:editId="10446234">
                      <wp:extent cx="5158740" cy="3312160"/>
                      <wp:effectExtent l="0" t="0" r="3810" b="2540"/>
                      <wp:docPr id="63719131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8740" cy="3312160"/>
                                <a:chOff x="0" y="0"/>
                                <a:chExt cx="5345697" cy="2299356"/>
                              </a:xfrm>
                            </wpg:grpSpPr>
                            <wps:wsp>
                              <wps:cNvPr id="426475607" name="Straight Arrow Connector 4"/>
                              <wps:cNvCnPr>
                                <a:cxnSpLocks/>
                              </wps:cNvCnPr>
                              <wps:spPr>
                                <a:xfrm flipV="1">
                                  <a:off x="2004510" y="1387295"/>
                                  <a:ext cx="857116" cy="3283"/>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0902735" name="Straight Arrow Connector 5"/>
                              <wps:cNvCnPr>
                                <a:cxnSpLocks/>
                              </wps:cNvCnPr>
                              <wps:spPr>
                                <a:xfrm flipV="1">
                                  <a:off x="2004993" y="1975137"/>
                                  <a:ext cx="2340219" cy="31579"/>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4838733" name="Straight Arrow Connector 6"/>
                              <wps:cNvCnPr>
                                <a:cxnSpLocks/>
                              </wps:cNvCnPr>
                              <wps:spPr>
                                <a:xfrm flipV="1">
                                  <a:off x="2004993" y="246610"/>
                                  <a:ext cx="841269" cy="1760106"/>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7141112" name="Straight Arrow Connector 7"/>
                              <wps:cNvCnPr>
                                <a:cxnSpLocks/>
                              </wps:cNvCnPr>
                              <wps:spPr>
                                <a:xfrm>
                                  <a:off x="1999521" y="712651"/>
                                  <a:ext cx="862105" cy="674644"/>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3141458" name="Straight Arrow Connector 8"/>
                              <wps:cNvCnPr>
                                <a:cxnSpLocks/>
                              </wps:cNvCnPr>
                              <wps:spPr>
                                <a:xfrm flipV="1">
                                  <a:off x="1999521" y="246610"/>
                                  <a:ext cx="846741" cy="466041"/>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276394" name="Straight Arrow Connector 9"/>
                              <wps:cNvCnPr>
                                <a:cxnSpLocks/>
                              </wps:cNvCnPr>
                              <wps:spPr>
                                <a:xfrm flipV="1">
                                  <a:off x="2000986" y="246342"/>
                                  <a:ext cx="843061" cy="1142722"/>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8244068" name="Rectangle: Single Corner Snipped 10"/>
                              <wps:cNvSpPr/>
                              <wps:spPr>
                                <a:xfrm>
                                  <a:off x="2849312" y="1777997"/>
                                  <a:ext cx="2475081" cy="521359"/>
                                </a:xfrm>
                                <a:prstGeom prst="snip1Rect">
                                  <a:avLst/>
                                </a:prstGeom>
                                <a:solidFill>
                                  <a:schemeClr val="accent1">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238CD" w14:textId="77777777" w:rsidR="00171758" w:rsidRDefault="00171758" w:rsidP="00725E29">
                                    <w:pPr>
                                      <w:spacing w:after="200" w:line="276" w:lineRule="auto"/>
                                      <w:jc w:val="center"/>
                                      <w:rPr>
                                        <w:rFonts w:eastAsia="Calibri"/>
                                        <w:color w:val="000000"/>
                                        <w:sz w:val="20"/>
                                      </w:rPr>
                                    </w:pPr>
                                    <w:r>
                                      <w:rPr>
                                        <w:rFonts w:eastAsia="Calibri"/>
                                        <w:color w:val="000000"/>
                                        <w:sz w:val="20"/>
                                      </w:rPr>
                                      <w:t>Paramą dotacijomis gavusios įmonės</w:t>
                                    </w:r>
                                  </w:p>
                                </w:txbxContent>
                              </wps:txbx>
                              <wps:bodyPr wrap="square" rtlCol="0" anchor="t"/>
                            </wps:wsp>
                            <wps:wsp>
                              <wps:cNvPr id="1236259178" name="Rectangle: Single Corner Snipped 11"/>
                              <wps:cNvSpPr/>
                              <wps:spPr>
                                <a:xfrm>
                                  <a:off x="2861626" y="1124138"/>
                                  <a:ext cx="2484043" cy="526313"/>
                                </a:xfrm>
                                <a:prstGeom prst="snip1Rect">
                                  <a:avLst/>
                                </a:prstGeom>
                                <a:solidFill>
                                  <a:schemeClr val="accent1">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9CFDD" w14:textId="77777777" w:rsidR="00171758" w:rsidRDefault="00171758" w:rsidP="00725E29">
                                    <w:pPr>
                                      <w:spacing w:after="200" w:line="276" w:lineRule="auto"/>
                                      <w:jc w:val="center"/>
                                      <w:rPr>
                                        <w:rFonts w:eastAsia="Calibri"/>
                                        <w:color w:val="000000"/>
                                        <w:sz w:val="20"/>
                                      </w:rPr>
                                    </w:pPr>
                                    <w:r>
                                      <w:rPr>
                                        <w:rFonts w:eastAsia="Calibri"/>
                                        <w:color w:val="000000"/>
                                        <w:sz w:val="20"/>
                                      </w:rPr>
                                      <w:t>Paramą gavusios įmonės (iš kurių: labai mažos, mažosios, vidutinės ir didelės)</w:t>
                                    </w:r>
                                  </w:p>
                                </w:txbxContent>
                              </wps:txbx>
                              <wps:bodyPr wrap="square" rtlCol="0" anchor="t"/>
                            </wps:wsp>
                            <wps:wsp>
                              <wps:cNvPr id="1303768609" name="Rectangle: Top Corners Rounded 12"/>
                              <wps:cNvSpPr/>
                              <wps:spPr>
                                <a:xfrm>
                                  <a:off x="0" y="400758"/>
                                  <a:ext cx="1999521" cy="623785"/>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581E62" w14:textId="77777777" w:rsidR="00171758" w:rsidRDefault="00171758" w:rsidP="00725E29">
                                    <w:pPr>
                                      <w:jc w:val="center"/>
                                      <w:rPr>
                                        <w:color w:val="000000"/>
                                        <w:kern w:val="24"/>
                                        <w:sz w:val="20"/>
                                      </w:rPr>
                                    </w:pPr>
                                    <w:r>
                                      <w:rPr>
                                        <w:color w:val="000000"/>
                                        <w:kern w:val="24"/>
                                        <w:sz w:val="20"/>
                                      </w:rPr>
                                      <w:t>Infrastruktūros ir kitų sąlygų gerinimas siekiant kurti konkurencingus ir paklausius KKI produktus ir (arba) paslaugas</w:t>
                                    </w:r>
                                  </w:p>
                                </w:txbxContent>
                              </wps:txbx>
                              <wps:bodyPr wrap="square" rtlCol="0" anchor="ctr"/>
                            </wps:wsp>
                            <wps:wsp>
                              <wps:cNvPr id="1762923455" name="Rectangle: Top Corners Rounded 13"/>
                              <wps:cNvSpPr/>
                              <wps:spPr>
                                <a:xfrm>
                                  <a:off x="1422" y="1144574"/>
                                  <a:ext cx="2003088" cy="492008"/>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29249" w14:textId="77777777" w:rsidR="00171758" w:rsidRDefault="00171758" w:rsidP="00725E29">
                                    <w:pPr>
                                      <w:jc w:val="center"/>
                                      <w:textAlignment w:val="baseline"/>
                                      <w:rPr>
                                        <w:color w:val="000000"/>
                                        <w:kern w:val="24"/>
                                        <w:sz w:val="20"/>
                                      </w:rPr>
                                    </w:pPr>
                                    <w:r>
                                      <w:rPr>
                                        <w:color w:val="000000"/>
                                        <w:kern w:val="24"/>
                                        <w:sz w:val="20"/>
                                      </w:rPr>
                                      <w:t>Dizaino sparnai</w:t>
                                    </w:r>
                                  </w:p>
                                </w:txbxContent>
                              </wps:txbx>
                              <wps:bodyPr wrap="square" rtlCol="0" anchor="ctr"/>
                            </wps:wsp>
                            <wps:wsp>
                              <wps:cNvPr id="950570714" name="Rectangle: Top Corners Rounded 14"/>
                              <wps:cNvSpPr/>
                              <wps:spPr>
                                <a:xfrm>
                                  <a:off x="0" y="1760605"/>
                                  <a:ext cx="2004993" cy="492222"/>
                                </a:xfrm>
                                <a:prstGeom prst="round2Same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02B797" w14:textId="77777777" w:rsidR="00171758" w:rsidRDefault="00171758" w:rsidP="00725E29">
                                    <w:pPr>
                                      <w:jc w:val="center"/>
                                      <w:rPr>
                                        <w:color w:val="000000"/>
                                        <w:kern w:val="24"/>
                                        <w:sz w:val="20"/>
                                      </w:rPr>
                                    </w:pPr>
                                    <w:r>
                                      <w:rPr>
                                        <w:color w:val="000000"/>
                                        <w:kern w:val="24"/>
                                        <w:sz w:val="20"/>
                                      </w:rPr>
                                      <w:t xml:space="preserve">KKI </w:t>
                                    </w:r>
                                    <w:proofErr w:type="spellStart"/>
                                    <w:r>
                                      <w:rPr>
                                        <w:color w:val="000000"/>
                                        <w:kern w:val="24"/>
                                        <w:sz w:val="20"/>
                                      </w:rPr>
                                      <w:t>akceleravimo</w:t>
                                    </w:r>
                                    <w:proofErr w:type="spellEnd"/>
                                    <w:r>
                                      <w:rPr>
                                        <w:color w:val="000000"/>
                                        <w:kern w:val="24"/>
                                        <w:sz w:val="20"/>
                                      </w:rPr>
                                      <w:t xml:space="preserve"> veikla</w:t>
                                    </w:r>
                                  </w:p>
                                </w:txbxContent>
                              </wps:txbx>
                              <wps:bodyPr wrap="square" rtlCol="0" anchor="ctr"/>
                            </wps:wsp>
                            <wps:wsp>
                              <wps:cNvPr id="638115920" name="Rectangle: Single Corner Snipped 16"/>
                              <wps:cNvSpPr/>
                              <wps:spPr>
                                <a:xfrm>
                                  <a:off x="2846262" y="0"/>
                                  <a:ext cx="2499435" cy="493220"/>
                                </a:xfrm>
                                <a:prstGeom prst="snip1Rect">
                                  <a:avLst/>
                                </a:prstGeom>
                                <a:solidFill>
                                  <a:schemeClr val="accent1">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A5F18" w14:textId="77777777" w:rsidR="00171758" w:rsidRDefault="00171758" w:rsidP="00725E29">
                                    <w:pPr>
                                      <w:jc w:val="center"/>
                                      <w:rPr>
                                        <w:color w:val="000000"/>
                                        <w:sz w:val="20"/>
                                      </w:rPr>
                                    </w:pPr>
                                    <w:r>
                                      <w:rPr>
                                        <w:color w:val="000000"/>
                                        <w:sz w:val="20"/>
                                      </w:rPr>
                                      <w:t>KKI sektoriaus produkcijos augimas palyginti su 2016 m.</w:t>
                                    </w:r>
                                  </w:p>
                                </w:txbxContent>
                              </wps:txbx>
                              <wps:bodyPr rtlCol="0" anchor="t"/>
                            </wps:wsp>
                            <wps:wsp>
                              <wps:cNvPr id="1490104739" name="Rectangle: Single Corner Snipped 17"/>
                              <wps:cNvSpPr/>
                              <wps:spPr>
                                <a:xfrm>
                                  <a:off x="2867123" y="550465"/>
                                  <a:ext cx="2478550" cy="492007"/>
                                </a:xfrm>
                                <a:prstGeom prst="snip1Rect">
                                  <a:avLst/>
                                </a:prstGeom>
                                <a:solidFill>
                                  <a:schemeClr val="accent1">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EF389" w14:textId="77777777" w:rsidR="00171758" w:rsidRDefault="00171758" w:rsidP="00725E29">
                                    <w:pPr>
                                      <w:jc w:val="center"/>
                                      <w:rPr>
                                        <w:color w:val="000000"/>
                                        <w:sz w:val="20"/>
                                      </w:rPr>
                                    </w:pPr>
                                    <w:r>
                                      <w:rPr>
                                        <w:color w:val="000000"/>
                                        <w:sz w:val="20"/>
                                      </w:rPr>
                                      <w:t>Privačiosios investicijos, papildančios viešąją paramą (iš kurių: dotacijos, finansinės priemonės)</w:t>
                                    </w:r>
                                  </w:p>
                                </w:txbxContent>
                              </wps:txbx>
                              <wps:bodyPr rtlCol="0" anchor="t"/>
                            </wps:wsp>
                            <wps:wsp>
                              <wps:cNvPr id="1943360180" name="Straight Arrow Connector 21"/>
                              <wps:cNvCnPr>
                                <a:cxnSpLocks/>
                              </wps:cNvCnPr>
                              <wps:spPr>
                                <a:xfrm>
                                  <a:off x="2003186" y="787771"/>
                                  <a:ext cx="847439" cy="1251645"/>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5788491" name="Straight Arrow Connector 23"/>
                              <wps:cNvCnPr>
                                <a:cxnSpLocks/>
                              </wps:cNvCnPr>
                              <wps:spPr>
                                <a:xfrm>
                                  <a:off x="1999521" y="712651"/>
                                  <a:ext cx="867602" cy="83818"/>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7459125" id="Group 1" o:spid="_x0000_s1041" style="width:406.2pt;height:260.8pt;mso-position-horizontal-relative:char;mso-position-vertical-relative:line" coordsize="53456,2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">
                      <v:shape id="Straight Arrow Connector 4" o:spid="_x0000_s1042" type="#_x0000_t32" style="position:absolute;left:20045;top:13872;width:8571;height: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" strokecolor="#c0504d [3205]">
                        <v:stroke endarrow="block"/>
                        <o:lock v:ext="edit" shapetype="f"/>
                      </v:shape>
                      <v:shape id="Straight Arrow Connector 5" o:spid="_x0000_s1043" type="#_x0000_t32" style="position:absolute;left:20049;top:19751;width:23403;height: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" strokecolor="#c0504d [3205]">
                        <v:stroke endarrow="block"/>
                        <o:lock v:ext="edit" shapetype="f"/>
                      </v:shape>
                      <v:shape id="Straight Arrow Connector 6" o:spid="_x0000_s1044" type="#_x0000_t32" style="position:absolute;left:20049;top:2466;width:8413;height:17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" strokecolor="#c0504d [3205]">
                        <v:stroke endarrow="block"/>
                        <o:lock v:ext="edit" shapetype="f"/>
                      </v:shape>
                      <v:shape id="Straight Arrow Connector 7" o:spid="_x0000_s1045" type="#_x0000_t32" style="position:absolute;left:19995;top:7126;width:8621;height:6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" strokecolor="#c0504d [3205]">
                        <v:stroke endarrow="block"/>
                        <o:lock v:ext="edit" shapetype="f"/>
                      </v:shape>
                      <v:shape id="Straight Arrow Connector 8" o:spid="_x0000_s1046" type="#_x0000_t32" style="position:absolute;left:19995;top:2466;width:8467;height:4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" strokecolor="#c0504d [3205]">
                        <v:stroke endarrow="block"/>
                        <o:lock v:ext="edit" shapetype="f"/>
                      </v:shape>
                      <v:shape id="Straight Arrow Connector 9" o:spid="_x0000_s1047" type="#_x0000_t32" style="position:absolute;left:20009;top:2463;width:8431;height:11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" strokecolor="#c0504d [3205]">
                        <v:stroke endarrow="block"/>
                        <o:lock v:ext="edit" shapetype="f"/>
                      </v:shape>
                      <v:shape id="Rectangle: Single Corner Snipped 10" o:spid="_x0000_s1048" style="position:absolute;left:28493;top:17779;width:24750;height:5214;visibility:visible;mso-wrap-style:square;v-text-anchor:top" coordsize="2475081,521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" adj="-11796480,,5400" path="m,l2388186,r86895,86895l2475081,521359,,521359,,xe" fillcolor="#95b3d7 [1940]" strokecolor="#92cddc [1944]" strokeweight="2pt">
                        <v:stroke joinstyle="miter"/>
                        <v:formulas/>
                        <v:path arrowok="t" o:connecttype="custom" o:connectlocs="0,0;2388186,0;2475081,86895;2475081,521359;0,521359;0,0" o:connectangles="0,0,0,0,0,0" textboxrect="0,0,2475081,521359"/>
                        <v:textbox>
                          <w:txbxContent>
                            <w:p w14:paraId="23A238CD" w14:textId="77777777" w:rsidR="00171758" w:rsidRDefault="00171758" w:rsidP="00725E29">
                              <w:pPr>
                                <w:spacing w:after="200" w:line="276" w:lineRule="auto"/>
                                <w:jc w:val="center"/>
                                <w:rPr>
                                  <w:rFonts w:eastAsia="Calibri"/>
                                  <w:color w:val="000000"/>
                                  <w:sz w:val="20"/>
                                </w:rPr>
                              </w:pPr>
                              <w:r>
                                <w:rPr>
                                  <w:rFonts w:eastAsia="Calibri"/>
                                  <w:color w:val="000000"/>
                                  <w:sz w:val="20"/>
                                </w:rPr>
                                <w:t>Paramą dotacijomis gavusios įmonės</w:t>
                              </w:r>
                            </w:p>
                          </w:txbxContent>
                        </v:textbox>
                      </v:shape>
                      <v:shape id="Rectangle: Single Corner Snipped 11" o:spid="_x0000_s1049" style="position:absolute;left:28616;top:11241;width:24840;height:5263;visibility:visible;mso-wrap-style:square;v-text-anchor:top" coordsize="2484043,5263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" adj="-11796480,,5400" path="m,l2396322,r87721,87721l2484043,526313,,526313,,xe" fillcolor="#95b3d7 [1940]" strokecolor="#92cddc [1944]" strokeweight="2pt">
                        <v:stroke joinstyle="miter"/>
                        <v:formulas/>
                        <v:path arrowok="t" o:connecttype="custom" o:connectlocs="0,0;2396322,0;2484043,87721;2484043,526313;0,526313;0,0" o:connectangles="0,0,0,0,0,0" textboxrect="0,0,2484043,526313"/>
                        <v:textbox>
                          <w:txbxContent>
                            <w:p w14:paraId="2169CFDD" w14:textId="77777777" w:rsidR="00171758" w:rsidRDefault="00171758" w:rsidP="00725E29">
                              <w:pPr>
                                <w:spacing w:after="200" w:line="276" w:lineRule="auto"/>
                                <w:jc w:val="center"/>
                                <w:rPr>
                                  <w:rFonts w:eastAsia="Calibri"/>
                                  <w:color w:val="000000"/>
                                  <w:sz w:val="20"/>
                                </w:rPr>
                              </w:pPr>
                              <w:r>
                                <w:rPr>
                                  <w:rFonts w:eastAsia="Calibri"/>
                                  <w:color w:val="000000"/>
                                  <w:sz w:val="20"/>
                                </w:rPr>
                                <w:t>Paramą gavusios įmonės (iš kurių: labai mažos, mažosios, vidutinės ir didelės)</w:t>
                              </w:r>
                            </w:p>
                          </w:txbxContent>
                        </v:textbox>
                      </v:shape>
                      <v:shape id="Rectangle: Top Corners Rounded 12" o:spid="_x0000_s1050" style="position:absolute;top:4007;width:19995;height:6238;visibility:visible;mso-wrap-style:square;v-text-anchor:middle" coordsize="1999521,6237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" adj="-11796480,,5400" path="m103966,l1895555,v57419,,103966,46547,103966,103966l1999521,623785r,l,623785r,l,103966c,46547,46547,,103966,xe" fillcolor="#f79646 [3209]" strokecolor="#243f60 [1604]" strokeweight="2pt">
                        <v:stroke joinstyle="miter"/>
                        <v:formulas/>
                        <v:path arrowok="t" o:connecttype="custom" o:connectlocs="103966,0;1895555,0;1999521,103966;1999521,623785;1999521,623785;0,623785;0,623785;0,103966;103966,0" o:connectangles="0,0,0,0,0,0,0,0,0" textboxrect="0,0,1999521,623785"/>
                        <v:textbox>
                          <w:txbxContent>
                            <w:p w14:paraId="73581E62" w14:textId="77777777" w:rsidR="00171758" w:rsidRDefault="00171758" w:rsidP="00725E29">
                              <w:pPr>
                                <w:jc w:val="center"/>
                                <w:rPr>
                                  <w:color w:val="000000"/>
                                  <w:kern w:val="24"/>
                                  <w:sz w:val="20"/>
                                </w:rPr>
                              </w:pPr>
                              <w:r>
                                <w:rPr>
                                  <w:color w:val="000000"/>
                                  <w:kern w:val="24"/>
                                  <w:sz w:val="20"/>
                                </w:rPr>
                                <w:t>Infrastruktūros ir kitų sąlygų gerinimas siekiant kurti konkurencingus ir paklausius KKI produktus ir (arba) paslaugas</w:t>
                              </w:r>
                            </w:p>
                          </w:txbxContent>
                        </v:textbox>
                      </v:shape>
                      <v:shape id="Rectangle: Top Corners Rounded 13" o:spid="_x0000_s1051" style="position:absolute;left:14;top:11445;width:20031;height:4920;visibility:visible;mso-wrap-style:square;v-text-anchor:middle" coordsize="2003088,492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" adj="-11796480,,5400" path="m82003,l1921085,v45289,,82003,36714,82003,82003l2003088,492008r,l,492008r,l,82003c,36714,36714,,82003,xe" fillcolor="#f79646 [3209]" strokecolor="#243f60 [1604]" strokeweight="2pt">
                        <v:stroke joinstyle="miter"/>
                        <v:formulas/>
                        <v:path arrowok="t" o:connecttype="custom" o:connectlocs="82003,0;1921085,0;2003088,82003;2003088,492008;2003088,492008;0,492008;0,492008;0,82003;82003,0" o:connectangles="0,0,0,0,0,0,0,0,0" textboxrect="0,0,2003088,492008"/>
                        <v:textbox>
                          <w:txbxContent>
                            <w:p w14:paraId="16929249" w14:textId="77777777" w:rsidR="00171758" w:rsidRDefault="00171758" w:rsidP="00725E29">
                              <w:pPr>
                                <w:jc w:val="center"/>
                                <w:textAlignment w:val="baseline"/>
                                <w:rPr>
                                  <w:color w:val="000000"/>
                                  <w:kern w:val="24"/>
                                  <w:sz w:val="20"/>
                                </w:rPr>
                              </w:pPr>
                              <w:r>
                                <w:rPr>
                                  <w:color w:val="000000"/>
                                  <w:kern w:val="24"/>
                                  <w:sz w:val="20"/>
                                </w:rPr>
                                <w:t>Dizaino sparnai</w:t>
                              </w:r>
                            </w:p>
                          </w:txbxContent>
                        </v:textbox>
                      </v:shape>
                      <v:shape id="Rectangle: Top Corners Rounded 14" o:spid="_x0000_s1052" style="position:absolute;top:17606;width:20049;height:4922;visibility:visible;mso-wrap-style:square;v-text-anchor:middle" coordsize="2004993,4922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" adj="-11796480,,5400" path="m82039,l1922954,v45309,,82039,36730,82039,82039l2004993,492222r,l,492222r,l,82039c,36730,36730,,82039,xe" fillcolor="#f79646 [3209]" strokecolor="#243f60 [1604]" strokeweight="2pt">
                        <v:stroke joinstyle="miter"/>
                        <v:formulas/>
                        <v:path arrowok="t" o:connecttype="custom" o:connectlocs="82039,0;1922954,0;2004993,82039;2004993,492222;2004993,492222;0,492222;0,492222;0,82039;82039,0" o:connectangles="0,0,0,0,0,0,0,0,0" textboxrect="0,0,2004993,492222"/>
                        <v:textbox>
                          <w:txbxContent>
                            <w:p w14:paraId="1002B797" w14:textId="77777777" w:rsidR="00171758" w:rsidRDefault="00171758" w:rsidP="00725E29">
                              <w:pPr>
                                <w:jc w:val="center"/>
                                <w:rPr>
                                  <w:color w:val="000000"/>
                                  <w:kern w:val="24"/>
                                  <w:sz w:val="20"/>
                                </w:rPr>
                              </w:pPr>
                              <w:r>
                                <w:rPr>
                                  <w:color w:val="000000"/>
                                  <w:kern w:val="24"/>
                                  <w:sz w:val="20"/>
                                </w:rPr>
                                <w:t xml:space="preserve">KKI </w:t>
                              </w:r>
                              <w:proofErr w:type="spellStart"/>
                              <w:r>
                                <w:rPr>
                                  <w:color w:val="000000"/>
                                  <w:kern w:val="24"/>
                                  <w:sz w:val="20"/>
                                </w:rPr>
                                <w:t>akceleravimo</w:t>
                              </w:r>
                              <w:proofErr w:type="spellEnd"/>
                              <w:r>
                                <w:rPr>
                                  <w:color w:val="000000"/>
                                  <w:kern w:val="24"/>
                                  <w:sz w:val="20"/>
                                </w:rPr>
                                <w:t xml:space="preserve"> veikla</w:t>
                              </w:r>
                            </w:p>
                          </w:txbxContent>
                        </v:textbox>
                      </v:shape>
                      <v:shape id="Rectangle: Single Corner Snipped 16" o:spid="_x0000_s1053" style="position:absolute;left:28462;width:24994;height:4932;visibility:visible;mso-wrap-style:square;v-text-anchor:top" coordsize="2499435,4932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" adj="-11796480,,5400" path="m,l2417230,r82205,82205l2499435,493220,,493220,,xe" fillcolor="#95b3d7 [1940]" strokecolor="#92cddc [1944]" strokeweight="2pt">
                        <v:stroke joinstyle="miter"/>
                        <v:formulas/>
                        <v:path arrowok="t" o:connecttype="custom" o:connectlocs="0,0;2417230,0;2499435,82205;2499435,493220;0,493220;0,0" o:connectangles="0,0,0,0,0,0" textboxrect="0,0,2499435,493220"/>
                        <v:textbox>
                          <w:txbxContent>
                            <w:p w14:paraId="51DA5F18" w14:textId="77777777" w:rsidR="00171758" w:rsidRDefault="00171758" w:rsidP="00725E29">
                              <w:pPr>
                                <w:jc w:val="center"/>
                                <w:rPr>
                                  <w:color w:val="000000"/>
                                  <w:sz w:val="20"/>
                                </w:rPr>
                              </w:pPr>
                              <w:r>
                                <w:rPr>
                                  <w:color w:val="000000"/>
                                  <w:sz w:val="20"/>
                                </w:rPr>
                                <w:t>KKI sektoriaus produkcijos augimas palyginti su 2016 m.</w:t>
                              </w:r>
                            </w:p>
                          </w:txbxContent>
                        </v:textbox>
                      </v:shape>
                      <v:shape id="Rectangle: Single Corner Snipped 17" o:spid="_x0000_s1054" style="position:absolute;left:28671;top:5504;width:24785;height:4920;visibility:visible;mso-wrap-style:square;v-text-anchor:top" coordsize="2478550,492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" adj="-11796480,,5400" path="m,l2396547,r82003,82003l2478550,492007,,492007,,xe" fillcolor="#95b3d7 [1940]" strokecolor="#92cddc [1944]" strokeweight="2pt">
                        <v:stroke joinstyle="miter"/>
                        <v:formulas/>
                        <v:path arrowok="t" o:connecttype="custom" o:connectlocs="0,0;2396547,0;2478550,82003;2478550,492007;0,492007;0,0" o:connectangles="0,0,0,0,0,0" textboxrect="0,0,2478550,492007"/>
                        <v:textbox>
                          <w:txbxContent>
                            <w:p w14:paraId="417EF389" w14:textId="77777777" w:rsidR="00171758" w:rsidRDefault="00171758" w:rsidP="00725E29">
                              <w:pPr>
                                <w:jc w:val="center"/>
                                <w:rPr>
                                  <w:color w:val="000000"/>
                                  <w:sz w:val="20"/>
                                </w:rPr>
                              </w:pPr>
                              <w:r>
                                <w:rPr>
                                  <w:color w:val="000000"/>
                                  <w:sz w:val="20"/>
                                </w:rPr>
                                <w:t>Privačiosios investicijos, papildančios viešąją paramą (iš kurių: dotacijos, finansinės priemonės)</w:t>
                              </w:r>
                            </w:p>
                          </w:txbxContent>
                        </v:textbox>
                      </v:shape>
                      <v:shape id="Straight Arrow Connector 21" o:spid="_x0000_s1055" type="#_x0000_t32" style="position:absolute;left:20031;top:7877;width:8475;height:12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" strokecolor="#c0504d [3205]">
                        <v:stroke endarrow="block"/>
                        <o:lock v:ext="edit" shapetype="f"/>
                      </v:shape>
                      <v:shape id="Straight Arrow Connector 23" o:spid="_x0000_s1056" type="#_x0000_t32" style="position:absolute;left:19995;top:7126;width:8676;height: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" strokecolor="#c0504d [3205]">
                        <v:stroke endarrow="block"/>
                        <o:lock v:ext="edit" shapetype="f"/>
                      </v:shape>
                      <w10:anchorlock/>
                    </v:group>
                  </w:pict>
                </mc:Fallback>
              </mc:AlternateContent>
            </w:r>
          </w:p>
          <w:p w14:paraId="72B11CDB" w14:textId="77777777" w:rsidR="00725E29" w:rsidRPr="00DE47D6" w:rsidRDefault="00725E29" w:rsidP="00725E29">
            <w:pPr>
              <w:tabs>
                <w:tab w:val="left" w:pos="860"/>
              </w:tabs>
              <w:ind w:firstLine="567"/>
              <w:jc w:val="both"/>
              <w:rPr>
                <w:iCs/>
                <w:color w:val="000000" w:themeColor="text1"/>
                <w:sz w:val="20"/>
              </w:rPr>
            </w:pPr>
          </w:p>
          <w:p w14:paraId="0FACE2F1" w14:textId="77777777" w:rsidR="00725E29" w:rsidRPr="00305357" w:rsidRDefault="00725E29" w:rsidP="00725E29">
            <w:pPr>
              <w:tabs>
                <w:tab w:val="left" w:pos="860"/>
              </w:tabs>
              <w:ind w:firstLine="567"/>
              <w:jc w:val="both"/>
              <w:rPr>
                <w:i/>
                <w:iCs/>
                <w:color w:val="000000" w:themeColor="text1"/>
                <w:sz w:val="20"/>
              </w:rPr>
            </w:pPr>
            <w:r w:rsidRPr="0080597D">
              <w:rPr>
                <w:i/>
                <w:iCs/>
                <w:color w:val="000000" w:themeColor="text1"/>
                <w:sz w:val="20"/>
              </w:rPr>
              <w:t>Duomenų šaltinis: sudaryta autorių pagal 2021 – 2030 metų Lietuvos Respublikos kultūros ir kūrybingumo programą</w:t>
            </w:r>
          </w:p>
          <w:p w14:paraId="0D2482BE" w14:textId="3477C063" w:rsidR="00E45D97" w:rsidRPr="00DE47D6" w:rsidRDefault="00E45D97" w:rsidP="00D529A8">
            <w:pPr>
              <w:tabs>
                <w:tab w:val="left" w:pos="598"/>
              </w:tabs>
              <w:jc w:val="both"/>
              <w:rPr>
                <w:i/>
                <w:color w:val="000000" w:themeColor="text1"/>
                <w:sz w:val="20"/>
              </w:rPr>
            </w:pPr>
          </w:p>
        </w:tc>
      </w:tr>
      <w:tr w:rsidR="00E81DBC" w:rsidRPr="00DE47D6" w14:paraId="6906D9CA" w14:textId="77777777">
        <w:tc>
          <w:tcPr>
            <w:tcW w:w="9818" w:type="dxa"/>
            <w:shd w:val="clear" w:color="auto" w:fill="auto"/>
          </w:tcPr>
          <w:p w14:paraId="2F54F34F" w14:textId="77777777" w:rsidR="00E81DBC" w:rsidRPr="00DE47D6" w:rsidRDefault="00E81DBC" w:rsidP="009502DA">
            <w:pPr>
              <w:tabs>
                <w:tab w:val="left" w:pos="598"/>
              </w:tabs>
              <w:ind w:firstLine="567"/>
              <w:jc w:val="both"/>
              <w:rPr>
                <w:iCs/>
                <w:color w:val="000000" w:themeColor="text1"/>
                <w:sz w:val="20"/>
              </w:rPr>
            </w:pPr>
          </w:p>
        </w:tc>
      </w:tr>
    </w:tbl>
    <w:p w14:paraId="59552D44" w14:textId="77777777" w:rsidR="00A13816" w:rsidRPr="00DE47D6" w:rsidRDefault="00A13816" w:rsidP="009502DA">
      <w:pPr>
        <w:ind w:left="1080"/>
        <w:jc w:val="center"/>
        <w:rPr>
          <w:b/>
          <w:bCs/>
          <w:color w:val="000000" w:themeColor="text1"/>
          <w:sz w:val="20"/>
        </w:rPr>
      </w:pPr>
    </w:p>
    <w:p w14:paraId="283588EF" w14:textId="4DEA450A" w:rsidR="00A13816" w:rsidRPr="00DE47D6" w:rsidRDefault="00A13816" w:rsidP="009502DA">
      <w:pPr>
        <w:ind w:firstLine="567"/>
        <w:jc w:val="both"/>
        <w:rPr>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DE47D6" w:rsidRPr="00DE47D6" w14:paraId="46876ACB" w14:textId="77777777" w:rsidTr="00937BC6">
        <w:tc>
          <w:tcPr>
            <w:tcW w:w="9628" w:type="dxa"/>
            <w:shd w:val="clear" w:color="auto" w:fill="DBE5F1" w:themeFill="accent1" w:themeFillTint="33"/>
          </w:tcPr>
          <w:p w14:paraId="28D2FB10" w14:textId="77777777" w:rsidR="00A13816" w:rsidRPr="00DE47D6" w:rsidRDefault="00020307" w:rsidP="009502DA">
            <w:pPr>
              <w:keepNext/>
              <w:keepLines/>
              <w:jc w:val="center"/>
              <w:outlineLvl w:val="2"/>
              <w:rPr>
                <w:b/>
                <w:color w:val="000000" w:themeColor="text1"/>
                <w:sz w:val="22"/>
                <w:szCs w:val="24"/>
              </w:rPr>
            </w:pPr>
            <w:r w:rsidRPr="00DE47D6">
              <w:rPr>
                <w:b/>
                <w:color w:val="000000" w:themeColor="text1"/>
                <w:sz w:val="22"/>
                <w:szCs w:val="24"/>
              </w:rPr>
              <w:t>ANTRASIS SKIRSNIS</w:t>
            </w:r>
          </w:p>
          <w:p w14:paraId="40F65E2B" w14:textId="77777777" w:rsidR="00A13816" w:rsidRPr="00DE47D6" w:rsidRDefault="00020307" w:rsidP="009502DA">
            <w:pPr>
              <w:keepNext/>
              <w:keepLines/>
              <w:jc w:val="center"/>
              <w:outlineLvl w:val="2"/>
              <w:rPr>
                <w:b/>
                <w:caps/>
                <w:color w:val="000000" w:themeColor="text1"/>
                <w:sz w:val="22"/>
                <w:szCs w:val="24"/>
              </w:rPr>
            </w:pPr>
            <w:r w:rsidRPr="00DE47D6">
              <w:rPr>
                <w:b/>
                <w:caps/>
                <w:color w:val="000000" w:themeColor="text1"/>
                <w:sz w:val="22"/>
                <w:szCs w:val="24"/>
              </w:rPr>
              <w:t>PLĖTROS PROGRAMOS PAŽANGOS Priemonės GERIAUSIOS alternatyvos PASIRINKIMAS</w:t>
            </w:r>
          </w:p>
        </w:tc>
      </w:tr>
      <w:tr w:rsidR="00A13816" w:rsidRPr="00DE47D6" w14:paraId="5F638A31" w14:textId="77777777" w:rsidTr="00907574">
        <w:tc>
          <w:tcPr>
            <w:tcW w:w="9628" w:type="dxa"/>
          </w:tcPr>
          <w:p w14:paraId="6B3FB025" w14:textId="77777777" w:rsidR="008C75B6" w:rsidRDefault="008C75B6" w:rsidP="008C75B6">
            <w:pPr>
              <w:pStyle w:val="paragraph"/>
              <w:spacing w:before="0" w:beforeAutospacing="0" w:after="0" w:afterAutospacing="0"/>
              <w:ind w:firstLine="555"/>
              <w:jc w:val="both"/>
              <w:textAlignment w:val="baseline"/>
              <w:rPr>
                <w:sz w:val="22"/>
                <w:szCs w:val="22"/>
              </w:rPr>
            </w:pPr>
            <w:r>
              <w:rPr>
                <w:rStyle w:val="normaltextrun"/>
                <w:sz w:val="22"/>
                <w:szCs w:val="22"/>
              </w:rPr>
              <w:t>Alternatyvos palyginimas atliekamas sąnaudų ir naudos analizės metodu (SNA), siekiant įvertinti ir pagrįsti socialinį-ekonominį priemonės alternatyvų poveikį. </w:t>
            </w:r>
            <w:r>
              <w:rPr>
                <w:rStyle w:val="eop"/>
                <w:sz w:val="22"/>
                <w:szCs w:val="22"/>
              </w:rPr>
              <w:t> </w:t>
            </w:r>
          </w:p>
          <w:p w14:paraId="05555DC0" w14:textId="77777777" w:rsidR="008C75B6" w:rsidRDefault="008C75B6" w:rsidP="008C75B6">
            <w:pPr>
              <w:pStyle w:val="paragraph"/>
              <w:spacing w:before="0" w:beforeAutospacing="0" w:after="0" w:afterAutospacing="0"/>
              <w:ind w:firstLine="555"/>
              <w:jc w:val="both"/>
              <w:textAlignment w:val="baseline"/>
              <w:rPr>
                <w:sz w:val="22"/>
                <w:szCs w:val="22"/>
              </w:rPr>
            </w:pPr>
            <w:r>
              <w:rPr>
                <w:rStyle w:val="normaltextrun"/>
                <w:sz w:val="22"/>
                <w:szCs w:val="22"/>
              </w:rPr>
              <w:t>Alternatyvos palyginimas atliekamas naudojant skaičiuoklę, viešai paskelbtą adresu:</w:t>
            </w:r>
            <w:r>
              <w:rPr>
                <w:rStyle w:val="eop"/>
                <w:sz w:val="22"/>
                <w:szCs w:val="22"/>
              </w:rPr>
              <w:t> </w:t>
            </w:r>
          </w:p>
          <w:p w14:paraId="36FA4E37" w14:textId="159C3695" w:rsidR="008C75B6" w:rsidRPr="00CB3AAB" w:rsidRDefault="00B93D51" w:rsidP="008C75B6">
            <w:pPr>
              <w:pStyle w:val="paragraph"/>
              <w:spacing w:before="0" w:beforeAutospacing="0" w:after="0" w:afterAutospacing="0"/>
              <w:ind w:firstLine="555"/>
              <w:jc w:val="both"/>
              <w:textAlignment w:val="baseline"/>
              <w:rPr>
                <w:sz w:val="22"/>
                <w:szCs w:val="22"/>
              </w:rPr>
            </w:pPr>
            <w:hyperlink r:id="rId13" w:history="1">
              <w:r w:rsidRPr="000279C4">
                <w:rPr>
                  <w:rStyle w:val="Hyperlink"/>
                  <w:sz w:val="22"/>
                  <w:szCs w:val="22"/>
                </w:rPr>
                <w:t>https://www.ppplietuva.lt/lt/docview/?file=%2Fdocuments%2Ffiles%2FPriemoniu+skaiciuokle_v1_0_20210211.xlsm</w:t>
              </w:r>
            </w:hyperlink>
            <w:r>
              <w:rPr>
                <w:rStyle w:val="normaltextrun"/>
                <w:sz w:val="22"/>
                <w:szCs w:val="22"/>
              </w:rPr>
              <w:t xml:space="preserve"> </w:t>
            </w:r>
            <w:r w:rsidR="008C75B6">
              <w:rPr>
                <w:rStyle w:val="eop"/>
                <w:sz w:val="22"/>
                <w:szCs w:val="22"/>
              </w:rPr>
              <w:t> </w:t>
            </w:r>
          </w:p>
          <w:p w14:paraId="56EBF75E" w14:textId="77777777" w:rsidR="00BB3CDC" w:rsidRPr="00DD4C34" w:rsidRDefault="00BB3CDC" w:rsidP="008C75B6">
            <w:pPr>
              <w:pStyle w:val="paragraph"/>
              <w:spacing w:before="0" w:beforeAutospacing="0" w:after="0" w:afterAutospacing="0"/>
              <w:ind w:firstLine="555"/>
              <w:jc w:val="both"/>
              <w:textAlignment w:val="baseline"/>
              <w:rPr>
                <w:rStyle w:val="normaltextrun"/>
                <w:sz w:val="22"/>
                <w:szCs w:val="22"/>
              </w:rPr>
            </w:pPr>
          </w:p>
          <w:p w14:paraId="2BFF50C4" w14:textId="2125EBC5" w:rsidR="00CB3AAB" w:rsidRPr="006E7823" w:rsidRDefault="00CB3AAB" w:rsidP="00CB3AAB">
            <w:pPr>
              <w:ind w:firstLine="567"/>
              <w:jc w:val="both"/>
              <w:rPr>
                <w:b/>
                <w:bCs/>
                <w:sz w:val="22"/>
                <w:szCs w:val="22"/>
              </w:rPr>
            </w:pPr>
            <w:r w:rsidRPr="006E7823">
              <w:rPr>
                <w:b/>
                <w:bCs/>
                <w:sz w:val="22"/>
                <w:szCs w:val="22"/>
              </w:rPr>
              <w:t>Dėl reinvesticijų poreikio</w:t>
            </w:r>
            <w:r w:rsidR="00B3749D">
              <w:rPr>
                <w:b/>
                <w:bCs/>
                <w:sz w:val="22"/>
                <w:szCs w:val="22"/>
              </w:rPr>
              <w:t xml:space="preserve"> ir likutinės vertės</w:t>
            </w:r>
            <w:r w:rsidRPr="006E7823">
              <w:rPr>
                <w:b/>
                <w:bCs/>
                <w:sz w:val="22"/>
                <w:szCs w:val="22"/>
              </w:rPr>
              <w:t xml:space="preserve"> įvertinimo</w:t>
            </w:r>
          </w:p>
          <w:p w14:paraId="406024B8" w14:textId="6BB3641B" w:rsidR="00B3749D" w:rsidRPr="00B3749D" w:rsidRDefault="00B3749D" w:rsidP="00B3749D">
            <w:pPr>
              <w:ind w:firstLine="567"/>
              <w:jc w:val="both"/>
              <w:rPr>
                <w:sz w:val="22"/>
                <w:szCs w:val="22"/>
              </w:rPr>
            </w:pPr>
            <w:r w:rsidRPr="00B3749D">
              <w:rPr>
                <w:sz w:val="22"/>
                <w:szCs w:val="22"/>
              </w:rPr>
              <w:t xml:space="preserve">Kadangi investicijų į infrastruktūrą veikloms taikomas naudos komponentas "Sukurta pridėtinė vertė", tai veiklos ir palaikymo išlaidos bei reinvesticijos atskirai nėra įtraukiamos į skaičiavimus, kadangi šios išlaidos jau yra </w:t>
            </w:r>
            <w:proofErr w:type="spellStart"/>
            <w:r w:rsidRPr="00B3749D">
              <w:rPr>
                <w:sz w:val="22"/>
                <w:szCs w:val="22"/>
              </w:rPr>
              <w:t>išminusuojamos</w:t>
            </w:r>
            <w:proofErr w:type="spellEnd"/>
            <w:r w:rsidRPr="00B3749D">
              <w:rPr>
                <w:sz w:val="22"/>
                <w:szCs w:val="22"/>
              </w:rPr>
              <w:t xml:space="preserve"> kaip tarpinis vartojimas skaičiuojant pridėtinės vertės dalį nuo apyvartos.</w:t>
            </w:r>
          </w:p>
          <w:p w14:paraId="436D6EC6" w14:textId="77777777" w:rsidR="00B3749D" w:rsidRPr="00B3749D" w:rsidRDefault="00B3749D" w:rsidP="00B3749D">
            <w:pPr>
              <w:ind w:firstLine="567"/>
              <w:jc w:val="both"/>
              <w:rPr>
                <w:sz w:val="22"/>
                <w:szCs w:val="22"/>
              </w:rPr>
            </w:pPr>
          </w:p>
          <w:p w14:paraId="7CCA28D2" w14:textId="73934514" w:rsidR="00CB3AAB" w:rsidRDefault="00B3749D" w:rsidP="00B3749D">
            <w:pPr>
              <w:ind w:firstLine="567"/>
              <w:jc w:val="both"/>
              <w:rPr>
                <w:sz w:val="22"/>
                <w:szCs w:val="22"/>
              </w:rPr>
            </w:pPr>
            <w:r>
              <w:rPr>
                <w:sz w:val="22"/>
                <w:szCs w:val="22"/>
              </w:rPr>
              <w:t>Atliekant alternatyvų analizę pa</w:t>
            </w:r>
            <w:r w:rsidRPr="00B3749D">
              <w:rPr>
                <w:sz w:val="22"/>
                <w:szCs w:val="22"/>
              </w:rPr>
              <w:t>dar</w:t>
            </w:r>
            <w:r>
              <w:rPr>
                <w:sz w:val="22"/>
                <w:szCs w:val="22"/>
              </w:rPr>
              <w:t>yta</w:t>
            </w:r>
            <w:r w:rsidRPr="00B3749D">
              <w:rPr>
                <w:sz w:val="22"/>
                <w:szCs w:val="22"/>
              </w:rPr>
              <w:t xml:space="preserve"> konservatyvi prielaida</w:t>
            </w:r>
            <w:r>
              <w:rPr>
                <w:sz w:val="22"/>
                <w:szCs w:val="22"/>
              </w:rPr>
              <w:t xml:space="preserve"> ir įsitikinta, kad</w:t>
            </w:r>
            <w:r w:rsidRPr="00B3749D">
              <w:rPr>
                <w:sz w:val="22"/>
                <w:szCs w:val="22"/>
              </w:rPr>
              <w:t xml:space="preserve"> </w:t>
            </w:r>
            <w:r>
              <w:rPr>
                <w:sz w:val="22"/>
                <w:szCs w:val="22"/>
              </w:rPr>
              <w:t>likutinė vertė</w:t>
            </w:r>
            <w:r w:rsidRPr="00B3749D">
              <w:rPr>
                <w:sz w:val="22"/>
                <w:szCs w:val="22"/>
              </w:rPr>
              <w:t xml:space="preserve"> neturi įtakos alternatyvų palyginimui</w:t>
            </w:r>
            <w:r>
              <w:rPr>
                <w:sz w:val="22"/>
                <w:szCs w:val="22"/>
              </w:rPr>
              <w:t>, todėl visose alternatyvose likutinė turto vertė nurodoma lygi „0“.</w:t>
            </w:r>
            <w:r w:rsidRPr="00B3749D">
              <w:rPr>
                <w:sz w:val="22"/>
                <w:szCs w:val="22"/>
              </w:rPr>
              <w:t xml:space="preserve"> </w:t>
            </w:r>
          </w:p>
          <w:p w14:paraId="17E9F6BE" w14:textId="37F441A3" w:rsidR="001A4919" w:rsidRDefault="001A4919" w:rsidP="00CB3AAB">
            <w:pPr>
              <w:ind w:firstLine="567"/>
              <w:jc w:val="both"/>
              <w:rPr>
                <w:sz w:val="22"/>
                <w:szCs w:val="22"/>
              </w:rPr>
            </w:pPr>
          </w:p>
          <w:p w14:paraId="3653BC26" w14:textId="68E290A7" w:rsidR="00BE390C" w:rsidRPr="00BE390C" w:rsidRDefault="00BE390C" w:rsidP="00D3397E">
            <w:pPr>
              <w:ind w:firstLine="567"/>
              <w:jc w:val="both"/>
              <w:rPr>
                <w:sz w:val="22"/>
                <w:szCs w:val="22"/>
              </w:rPr>
            </w:pPr>
            <w:r w:rsidRPr="006E7823">
              <w:rPr>
                <w:b/>
                <w:bCs/>
                <w:sz w:val="22"/>
                <w:szCs w:val="22"/>
              </w:rPr>
              <w:t>Dėl veiklos ir palaikymo sąnaudų</w:t>
            </w:r>
          </w:p>
          <w:p w14:paraId="4C111E1E" w14:textId="0F8CC020" w:rsidR="00D3397E" w:rsidRDefault="007276B1" w:rsidP="00D3397E">
            <w:pPr>
              <w:ind w:firstLine="567"/>
              <w:jc w:val="both"/>
              <w:rPr>
                <w:sz w:val="22"/>
                <w:szCs w:val="22"/>
              </w:rPr>
            </w:pPr>
            <w:r w:rsidRPr="00D3397E">
              <w:rPr>
                <w:sz w:val="22"/>
                <w:szCs w:val="22"/>
              </w:rPr>
              <w:t>Veiklai „</w:t>
            </w:r>
            <w:r w:rsidR="00170A25" w:rsidRPr="00D3397E">
              <w:rPr>
                <w:sz w:val="22"/>
                <w:szCs w:val="22"/>
              </w:rPr>
              <w:t xml:space="preserve">KKI </w:t>
            </w:r>
            <w:proofErr w:type="spellStart"/>
            <w:r w:rsidR="00170A25" w:rsidRPr="00D3397E">
              <w:rPr>
                <w:sz w:val="22"/>
                <w:szCs w:val="22"/>
              </w:rPr>
              <w:t>ak</w:t>
            </w:r>
            <w:r w:rsidR="00DA64F3">
              <w:rPr>
                <w:sz w:val="22"/>
                <w:szCs w:val="22"/>
              </w:rPr>
              <w:t>c</w:t>
            </w:r>
            <w:r w:rsidR="00170A25" w:rsidRPr="00D3397E">
              <w:rPr>
                <w:sz w:val="22"/>
                <w:szCs w:val="22"/>
              </w:rPr>
              <w:t>eleravim</w:t>
            </w:r>
            <w:r w:rsidR="00DA64F3">
              <w:rPr>
                <w:sz w:val="22"/>
                <w:szCs w:val="22"/>
              </w:rPr>
              <w:t>o</w:t>
            </w:r>
            <w:proofErr w:type="spellEnd"/>
            <w:r w:rsidR="00DA64F3">
              <w:rPr>
                <w:sz w:val="22"/>
                <w:szCs w:val="22"/>
              </w:rPr>
              <w:t xml:space="preserve"> veikla</w:t>
            </w:r>
            <w:r w:rsidRPr="00D3397E">
              <w:rPr>
                <w:sz w:val="22"/>
                <w:szCs w:val="22"/>
              </w:rPr>
              <w:t>“ numatytos veiklos ir palaikymo sąnaudos</w:t>
            </w:r>
            <w:r w:rsidR="00D61B21">
              <w:rPr>
                <w:sz w:val="22"/>
                <w:szCs w:val="22"/>
              </w:rPr>
              <w:t xml:space="preserve">, kurias sudarys </w:t>
            </w:r>
            <w:r w:rsidR="00D61B21" w:rsidRPr="00D61B21">
              <w:rPr>
                <w:sz w:val="22"/>
                <w:szCs w:val="22"/>
              </w:rPr>
              <w:t xml:space="preserve">veiklos stebėsenos sąnaudos, nes po projekto tikslinga periodiškai (kartą per metus) surinkti ir išanalizuoti konkrečių </w:t>
            </w:r>
            <w:proofErr w:type="spellStart"/>
            <w:r w:rsidR="00D61B21" w:rsidRPr="00D61B21">
              <w:rPr>
                <w:sz w:val="22"/>
                <w:szCs w:val="22"/>
              </w:rPr>
              <w:t>akceleravimo</w:t>
            </w:r>
            <w:proofErr w:type="spellEnd"/>
            <w:r w:rsidR="00D61B21" w:rsidRPr="00D61B21">
              <w:rPr>
                <w:sz w:val="22"/>
                <w:szCs w:val="22"/>
              </w:rPr>
              <w:t xml:space="preserve"> </w:t>
            </w:r>
            <w:proofErr w:type="spellStart"/>
            <w:r w:rsidR="00D61B21" w:rsidRPr="00D61B21">
              <w:rPr>
                <w:sz w:val="22"/>
                <w:szCs w:val="22"/>
              </w:rPr>
              <w:t>poveiklių</w:t>
            </w:r>
            <w:proofErr w:type="spellEnd"/>
            <w:r w:rsidR="00D61B21" w:rsidRPr="00D61B21">
              <w:rPr>
                <w:sz w:val="22"/>
                <w:szCs w:val="22"/>
              </w:rPr>
              <w:t xml:space="preserve"> poveikį veikloje dalyvavusiems subjektams, tokį kaip tolimesnis subjektų aktyvumas ir veikla KKI srityje, jų statuso pokyčiai (iš </w:t>
            </w:r>
            <w:r w:rsidR="00F3204C">
              <w:rPr>
                <w:sz w:val="22"/>
                <w:szCs w:val="22"/>
              </w:rPr>
              <w:t>fizinio asmens</w:t>
            </w:r>
            <w:r w:rsidR="00D61B21" w:rsidRPr="00D61B21">
              <w:rPr>
                <w:sz w:val="22"/>
                <w:szCs w:val="22"/>
              </w:rPr>
              <w:t xml:space="preserve">/ </w:t>
            </w:r>
            <w:r w:rsidR="00F3204C">
              <w:rPr>
                <w:sz w:val="22"/>
                <w:szCs w:val="22"/>
              </w:rPr>
              <w:t>smulkaus ir vidutinio verslo</w:t>
            </w:r>
            <w:r w:rsidR="00D61B21" w:rsidRPr="00D61B21">
              <w:rPr>
                <w:sz w:val="22"/>
                <w:szCs w:val="22"/>
              </w:rPr>
              <w:t xml:space="preserve"> į </w:t>
            </w:r>
            <w:r w:rsidR="00F3204C">
              <w:rPr>
                <w:sz w:val="22"/>
                <w:szCs w:val="22"/>
              </w:rPr>
              <w:t>juridinį asmenį</w:t>
            </w:r>
            <w:r w:rsidR="00D61B21" w:rsidRPr="00D61B21">
              <w:rPr>
                <w:sz w:val="22"/>
                <w:szCs w:val="22"/>
              </w:rPr>
              <w:t xml:space="preserve">/ </w:t>
            </w:r>
            <w:r w:rsidR="00F3204C">
              <w:rPr>
                <w:sz w:val="22"/>
                <w:szCs w:val="22"/>
              </w:rPr>
              <w:t>mažą – vidutinę įmonę)</w:t>
            </w:r>
            <w:r w:rsidR="00D61B21" w:rsidRPr="00D61B21">
              <w:rPr>
                <w:sz w:val="22"/>
                <w:szCs w:val="22"/>
              </w:rPr>
              <w:t>, augimo dinamika (apyvartos, eksporto, pridėtinės vertės, darbo vietų pokytis ir pan.).</w:t>
            </w:r>
            <w:r w:rsidR="00D61B21">
              <w:rPr>
                <w:sz w:val="22"/>
                <w:szCs w:val="22"/>
              </w:rPr>
              <w:t xml:space="preserve"> </w:t>
            </w:r>
            <w:r w:rsidR="00D3397E" w:rsidRPr="006E7823">
              <w:rPr>
                <w:sz w:val="22"/>
                <w:szCs w:val="22"/>
              </w:rPr>
              <w:t xml:space="preserve">Priemonės apimtyje yra </w:t>
            </w:r>
            <w:r w:rsidR="009B2F48" w:rsidRPr="006E7823">
              <w:rPr>
                <w:sz w:val="22"/>
                <w:szCs w:val="22"/>
              </w:rPr>
              <w:t>darom</w:t>
            </w:r>
            <w:r w:rsidR="009B2F48">
              <w:rPr>
                <w:sz w:val="22"/>
                <w:szCs w:val="22"/>
              </w:rPr>
              <w:t>os</w:t>
            </w:r>
            <w:r w:rsidR="009B2F48" w:rsidRPr="006E7823">
              <w:rPr>
                <w:sz w:val="22"/>
                <w:szCs w:val="22"/>
              </w:rPr>
              <w:t xml:space="preserve"> </w:t>
            </w:r>
            <w:r w:rsidR="009B2F48">
              <w:rPr>
                <w:sz w:val="22"/>
                <w:szCs w:val="22"/>
              </w:rPr>
              <w:t xml:space="preserve">šios </w:t>
            </w:r>
            <w:r w:rsidR="009B2F48" w:rsidRPr="006E7823">
              <w:rPr>
                <w:sz w:val="22"/>
                <w:szCs w:val="22"/>
              </w:rPr>
              <w:t>prielaid</w:t>
            </w:r>
            <w:r w:rsidR="009B2F48">
              <w:rPr>
                <w:sz w:val="22"/>
                <w:szCs w:val="22"/>
              </w:rPr>
              <w:t>os:</w:t>
            </w:r>
          </w:p>
          <w:p w14:paraId="17C3F5FF" w14:textId="0D858C04" w:rsidR="009B2F48" w:rsidRDefault="00DA5666" w:rsidP="009B2F48">
            <w:pPr>
              <w:pStyle w:val="ListParagraph"/>
              <w:numPr>
                <w:ilvl w:val="0"/>
                <w:numId w:val="13"/>
              </w:numPr>
              <w:jc w:val="both"/>
              <w:rPr>
                <w:sz w:val="22"/>
                <w:szCs w:val="22"/>
              </w:rPr>
            </w:pPr>
            <w:r>
              <w:rPr>
                <w:sz w:val="22"/>
                <w:szCs w:val="22"/>
              </w:rPr>
              <w:t>v</w:t>
            </w:r>
            <w:r w:rsidR="002B151E">
              <w:rPr>
                <w:sz w:val="22"/>
                <w:szCs w:val="22"/>
              </w:rPr>
              <w:t>idutinis vieno mėnesio darbo užmokestis pagal 2022 m. III ketvirčio duomenis</w:t>
            </w:r>
            <w:r>
              <w:rPr>
                <w:sz w:val="22"/>
                <w:szCs w:val="22"/>
              </w:rPr>
              <w:t xml:space="preserve"> – 1799,00 Eur</w:t>
            </w:r>
            <w:r w:rsidR="00B71E39">
              <w:rPr>
                <w:sz w:val="22"/>
                <w:szCs w:val="22"/>
              </w:rPr>
              <w:t xml:space="preserve"> (</w:t>
            </w:r>
            <w:hyperlink r:id="rId14" w:history="1">
              <w:r w:rsidR="00322078" w:rsidRPr="009324B8">
                <w:rPr>
                  <w:rStyle w:val="Hyperlink"/>
                  <w:sz w:val="22"/>
                  <w:szCs w:val="22"/>
                </w:rPr>
                <w:t>https://osp.stat.gov.lt/statistiniu-rodikliu-analize?indicator=S3R0050#/</w:t>
              </w:r>
            </w:hyperlink>
            <w:r w:rsidR="00322078">
              <w:rPr>
                <w:sz w:val="22"/>
                <w:szCs w:val="22"/>
              </w:rPr>
              <w:t xml:space="preserve">; </w:t>
            </w:r>
            <w:r w:rsidR="00322078" w:rsidRPr="00322078">
              <w:rPr>
                <w:sz w:val="22"/>
                <w:szCs w:val="22"/>
              </w:rPr>
              <w:t>Šalies ūkis be individualiųjų įmonių</w:t>
            </w:r>
            <w:r w:rsidR="00B71E39">
              <w:rPr>
                <w:sz w:val="22"/>
                <w:szCs w:val="22"/>
              </w:rPr>
              <w:t>)</w:t>
            </w:r>
            <w:r w:rsidR="00322078">
              <w:rPr>
                <w:sz w:val="22"/>
                <w:szCs w:val="22"/>
              </w:rPr>
              <w:t>;</w:t>
            </w:r>
          </w:p>
          <w:p w14:paraId="353AE8D0" w14:textId="3ADAEF36" w:rsidR="00F33C95" w:rsidRDefault="00322078" w:rsidP="009B2F48">
            <w:pPr>
              <w:pStyle w:val="ListParagraph"/>
              <w:numPr>
                <w:ilvl w:val="0"/>
                <w:numId w:val="13"/>
              </w:numPr>
              <w:jc w:val="both"/>
              <w:rPr>
                <w:sz w:val="22"/>
                <w:szCs w:val="22"/>
              </w:rPr>
            </w:pPr>
            <w:r>
              <w:rPr>
                <w:sz w:val="22"/>
                <w:szCs w:val="22"/>
              </w:rPr>
              <w:t xml:space="preserve">alternatyvos Nr. </w:t>
            </w:r>
            <w:r w:rsidR="005510BA">
              <w:rPr>
                <w:sz w:val="22"/>
                <w:szCs w:val="22"/>
              </w:rPr>
              <w:t>I</w:t>
            </w:r>
            <w:r>
              <w:rPr>
                <w:sz w:val="22"/>
                <w:szCs w:val="22"/>
              </w:rPr>
              <w:t xml:space="preserve"> apimtyje </w:t>
            </w:r>
            <w:r w:rsidR="003F0489">
              <w:rPr>
                <w:sz w:val="22"/>
                <w:szCs w:val="22"/>
              </w:rPr>
              <w:t>numatoma, kad stebėseną du mėnesius vykdys</w:t>
            </w:r>
            <w:r w:rsidR="00691EDE">
              <w:rPr>
                <w:sz w:val="22"/>
                <w:szCs w:val="22"/>
              </w:rPr>
              <w:t xml:space="preserve"> </w:t>
            </w:r>
            <w:r w:rsidR="00F33C95">
              <w:rPr>
                <w:sz w:val="22"/>
                <w:szCs w:val="22"/>
              </w:rPr>
              <w:t>dviejų asmenų komanda;</w:t>
            </w:r>
          </w:p>
          <w:p w14:paraId="7B87A216" w14:textId="5FAAED74" w:rsidR="00F33C95" w:rsidRDefault="00F33C95" w:rsidP="00F33C95">
            <w:pPr>
              <w:pStyle w:val="ListParagraph"/>
              <w:numPr>
                <w:ilvl w:val="0"/>
                <w:numId w:val="13"/>
              </w:numPr>
              <w:jc w:val="both"/>
              <w:rPr>
                <w:sz w:val="22"/>
                <w:szCs w:val="22"/>
              </w:rPr>
            </w:pPr>
            <w:r>
              <w:rPr>
                <w:sz w:val="22"/>
                <w:szCs w:val="22"/>
              </w:rPr>
              <w:t xml:space="preserve">alternatyvos Nr. </w:t>
            </w:r>
            <w:r w:rsidR="005510BA">
              <w:rPr>
                <w:sz w:val="22"/>
                <w:szCs w:val="22"/>
              </w:rPr>
              <w:t>II</w:t>
            </w:r>
            <w:r>
              <w:rPr>
                <w:sz w:val="22"/>
                <w:szCs w:val="22"/>
              </w:rPr>
              <w:t xml:space="preserve"> apimtyje numatoma, kad stebėseną du mėnesius vykdys</w:t>
            </w:r>
            <w:r w:rsidR="005510BA">
              <w:rPr>
                <w:sz w:val="22"/>
                <w:szCs w:val="22"/>
              </w:rPr>
              <w:t xml:space="preserve"> keturių</w:t>
            </w:r>
            <w:r>
              <w:rPr>
                <w:sz w:val="22"/>
                <w:szCs w:val="22"/>
              </w:rPr>
              <w:t xml:space="preserve"> asmenų komanda;</w:t>
            </w:r>
          </w:p>
          <w:p w14:paraId="5E4F6657" w14:textId="66DA79C1" w:rsidR="00322078" w:rsidRPr="00C82E71" w:rsidRDefault="005510BA" w:rsidP="00C82E71">
            <w:pPr>
              <w:pStyle w:val="ListParagraph"/>
              <w:numPr>
                <w:ilvl w:val="0"/>
                <w:numId w:val="13"/>
              </w:numPr>
              <w:jc w:val="both"/>
              <w:rPr>
                <w:sz w:val="22"/>
                <w:szCs w:val="22"/>
              </w:rPr>
            </w:pPr>
            <w:r>
              <w:rPr>
                <w:sz w:val="22"/>
                <w:szCs w:val="22"/>
              </w:rPr>
              <w:t>alternatyvos Nr. III apimtyje numatoma, kad stebėseną du mėnesius vykdys trijų asmenų komanda.</w:t>
            </w:r>
          </w:p>
          <w:p w14:paraId="03B8801E" w14:textId="77777777" w:rsidR="00187BCD" w:rsidRPr="00187BCD" w:rsidRDefault="00187BCD" w:rsidP="00187BCD">
            <w:pPr>
              <w:jc w:val="both"/>
              <w:rPr>
                <w:sz w:val="22"/>
                <w:szCs w:val="22"/>
              </w:rPr>
            </w:pPr>
            <w:r w:rsidRPr="00187BCD">
              <w:rPr>
                <w:sz w:val="22"/>
                <w:szCs w:val="22"/>
              </w:rPr>
              <w:t>Kiekvienoje alternatyvoje stebėseną numatyta vykdyti du mėnesius per metus (prielaida dėl stebėsenos trukmės kasmet nustatyta priemonės rengėjo ekspertinio vertinimo būdu), tačiau numatytas skirtingas stebėsenos komandos narių skaičius: 1 alternatyvoje - 2 asmenys, 2 alternatyvoje - 4 asmenys, 3 alternatyvoje - 3 asmenys. Tai nulemia skirtingas veiklai numatomas įgyvendinimo būdas, kaip parodyta lentelėje žemiau:</w:t>
            </w:r>
          </w:p>
          <w:p w14:paraId="5817AD6E" w14:textId="77777777" w:rsidR="00187BCD" w:rsidRDefault="00187BCD" w:rsidP="00187BCD">
            <w:pPr>
              <w:jc w:val="both"/>
              <w:rPr>
                <w:sz w:val="22"/>
                <w:szCs w:val="22"/>
              </w:rPr>
            </w:pPr>
          </w:p>
          <w:tbl>
            <w:tblPr>
              <w:tblW w:w="5000" w:type="pct"/>
              <w:tblCellMar>
                <w:left w:w="0" w:type="dxa"/>
                <w:right w:w="0" w:type="dxa"/>
              </w:tblCellMar>
              <w:tblLook w:val="04A0" w:firstRow="1" w:lastRow="0" w:firstColumn="1" w:lastColumn="0" w:noHBand="0" w:noVBand="1"/>
            </w:tblPr>
            <w:tblGrid>
              <w:gridCol w:w="1502"/>
              <w:gridCol w:w="1772"/>
              <w:gridCol w:w="2139"/>
              <w:gridCol w:w="4550"/>
            </w:tblGrid>
            <w:tr w:rsidR="00EC0938" w14:paraId="0B56BBCA" w14:textId="77777777" w:rsidTr="00187BCD">
              <w:tc>
                <w:tcPr>
                  <w:tcW w:w="150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3021C4E3" w14:textId="77777777" w:rsidR="00187BCD" w:rsidRDefault="00187BCD" w:rsidP="00187BCD">
                  <w:pPr>
                    <w:jc w:val="center"/>
                  </w:pPr>
                  <w:r>
                    <w:t>Alternatyvos Nr.</w:t>
                  </w:r>
                </w:p>
              </w:tc>
              <w:tc>
                <w:tcPr>
                  <w:tcW w:w="177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A8B1408" w14:textId="77777777" w:rsidR="00187BCD" w:rsidRDefault="00187BCD" w:rsidP="00187BCD">
                  <w:pPr>
                    <w:jc w:val="center"/>
                  </w:pPr>
                  <w:r>
                    <w:t>Veiklos finansavimas</w:t>
                  </w:r>
                </w:p>
              </w:tc>
              <w:tc>
                <w:tcPr>
                  <w:tcW w:w="2139"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48C2908" w14:textId="77777777" w:rsidR="00187BCD" w:rsidRDefault="00187BCD" w:rsidP="00187BCD">
                  <w:pPr>
                    <w:jc w:val="center"/>
                  </w:pPr>
                  <w:r>
                    <w:t>Stebėsenai numatytas asmenų skaičius</w:t>
                  </w:r>
                </w:p>
              </w:tc>
              <w:tc>
                <w:tcPr>
                  <w:tcW w:w="4550"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700F0599" w14:textId="77777777" w:rsidR="00187BCD" w:rsidRDefault="00187BCD" w:rsidP="00187BCD">
                  <w:pPr>
                    <w:jc w:val="center"/>
                  </w:pPr>
                  <w:r>
                    <w:t>Paaiškinimas</w:t>
                  </w:r>
                </w:p>
              </w:tc>
            </w:tr>
            <w:tr w:rsidR="00EC0938" w14:paraId="7D0A9432" w14:textId="77777777" w:rsidTr="00187BCD">
              <w:tc>
                <w:tcPr>
                  <w:tcW w:w="150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96EFBF1" w14:textId="77777777" w:rsidR="00187BCD" w:rsidRDefault="00187BCD" w:rsidP="00187BCD">
                  <w:pPr>
                    <w:jc w:val="center"/>
                  </w:pPr>
                  <w:r>
                    <w:t>1</w:t>
                  </w:r>
                </w:p>
              </w:tc>
              <w:tc>
                <w:tcPr>
                  <w:tcW w:w="177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51C411EF" w14:textId="77777777" w:rsidR="00187BCD" w:rsidRDefault="00187BCD" w:rsidP="00187BCD">
                  <w:pPr>
                    <w:jc w:val="center"/>
                  </w:pPr>
                  <w:r>
                    <w:t>6.352.941,18 Eur</w:t>
                  </w:r>
                </w:p>
              </w:tc>
              <w:tc>
                <w:tcPr>
                  <w:tcW w:w="2139"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9F0DF4E" w14:textId="77777777" w:rsidR="00187BCD" w:rsidRDefault="00187BCD" w:rsidP="00187BCD">
                  <w:pPr>
                    <w:jc w:val="center"/>
                  </w:pPr>
                  <w:r>
                    <w:t>2</w:t>
                  </w:r>
                </w:p>
              </w:tc>
              <w:tc>
                <w:tcPr>
                  <w:tcW w:w="4550"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58B3993D" w14:textId="77777777" w:rsidR="00187BCD" w:rsidRDefault="00187BCD" w:rsidP="00187BCD">
                  <w:r>
                    <w:t>Numatomas vienas tarpininkas, valstybės planavimo būdas, stebėsena vykdoma paprasčiausiai.</w:t>
                  </w:r>
                </w:p>
              </w:tc>
            </w:tr>
            <w:tr w:rsidR="00EC0938" w14:paraId="5B16DAE9" w14:textId="77777777" w:rsidTr="00187BCD">
              <w:trPr>
                <w:trHeight w:val="840"/>
              </w:trPr>
              <w:tc>
                <w:tcPr>
                  <w:tcW w:w="150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9E4369B" w14:textId="77777777" w:rsidR="00187BCD" w:rsidRDefault="00187BCD" w:rsidP="00187BCD">
                  <w:pPr>
                    <w:jc w:val="center"/>
                  </w:pPr>
                  <w:r>
                    <w:t>2</w:t>
                  </w:r>
                </w:p>
              </w:tc>
              <w:tc>
                <w:tcPr>
                  <w:tcW w:w="177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30F9646" w14:textId="77777777" w:rsidR="00187BCD" w:rsidRDefault="00187BCD" w:rsidP="00187BCD">
                  <w:pPr>
                    <w:jc w:val="center"/>
                  </w:pPr>
                  <w:r>
                    <w:t>9.529.411,76 Eur</w:t>
                  </w:r>
                </w:p>
              </w:tc>
              <w:tc>
                <w:tcPr>
                  <w:tcW w:w="2139"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804DD95" w14:textId="77777777" w:rsidR="00187BCD" w:rsidRDefault="00187BCD" w:rsidP="00187BCD">
                  <w:pPr>
                    <w:jc w:val="center"/>
                  </w:pPr>
                  <w:r>
                    <w:t>4</w:t>
                  </w:r>
                </w:p>
              </w:tc>
              <w:tc>
                <w:tcPr>
                  <w:tcW w:w="4550"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DB59B63" w14:textId="77777777" w:rsidR="00187BCD" w:rsidRDefault="00187BCD" w:rsidP="00187BCD">
                  <w:r>
                    <w:t>Veikla vykdoma be tarpininkų, konkursas, stebėsenos organizavimas yra ženkliai imlesnis laikui, daug ūkio subjektų, kurių atžvilgiu vykdoma stebėsena, todėl būtina numatyti daugiau žmogiškųjų išteklių.</w:t>
                  </w:r>
                </w:p>
              </w:tc>
            </w:tr>
            <w:tr w:rsidR="00EC0938" w14:paraId="1B71F188" w14:textId="77777777" w:rsidTr="00187BCD">
              <w:tc>
                <w:tcPr>
                  <w:tcW w:w="150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6D91475" w14:textId="77777777" w:rsidR="00187BCD" w:rsidRDefault="00187BCD" w:rsidP="00187BCD">
                  <w:pPr>
                    <w:jc w:val="center"/>
                  </w:pPr>
                  <w:r>
                    <w:t>3</w:t>
                  </w:r>
                </w:p>
              </w:tc>
              <w:tc>
                <w:tcPr>
                  <w:tcW w:w="1772"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20F290FE" w14:textId="77777777" w:rsidR="00187BCD" w:rsidRDefault="00187BCD" w:rsidP="00187BCD">
                  <w:pPr>
                    <w:jc w:val="center"/>
                  </w:pPr>
                  <w:r>
                    <w:t>7.941.176,47 Eur</w:t>
                  </w:r>
                </w:p>
              </w:tc>
              <w:tc>
                <w:tcPr>
                  <w:tcW w:w="2139"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14B11480" w14:textId="77777777" w:rsidR="00187BCD" w:rsidRDefault="00187BCD" w:rsidP="00187BCD">
                  <w:pPr>
                    <w:jc w:val="center"/>
                  </w:pPr>
                  <w:r>
                    <w:t>3</w:t>
                  </w:r>
                </w:p>
              </w:tc>
              <w:tc>
                <w:tcPr>
                  <w:tcW w:w="4550" w:type="dxa"/>
                  <w:tcBorders>
                    <w:top w:val="outset" w:sz="6" w:space="0" w:color="auto"/>
                    <w:left w:val="outset" w:sz="6" w:space="0" w:color="auto"/>
                    <w:bottom w:val="outset" w:sz="6" w:space="0" w:color="auto"/>
                    <w:right w:val="outset" w:sz="6" w:space="0" w:color="auto"/>
                  </w:tcBorders>
                  <w:tcMar>
                    <w:top w:w="24" w:type="dxa"/>
                    <w:left w:w="24" w:type="dxa"/>
                    <w:bottom w:w="24" w:type="dxa"/>
                    <w:right w:w="24" w:type="dxa"/>
                  </w:tcMar>
                  <w:vAlign w:val="center"/>
                  <w:hideMark/>
                </w:tcPr>
                <w:p w14:paraId="686C3D20" w14:textId="77777777" w:rsidR="00187BCD" w:rsidRDefault="00187BCD" w:rsidP="00187BCD">
                  <w:r>
                    <w:t xml:space="preserve">Veikla vykdoma mišriu būdu, konkursas ir valstybės planavimas. Stebėsenos organizavimas yra imlesnis laikui, nei esant vienam tarpininkui (1 alternatyva), tačiau mažiau imlus laikui, lyginant su situacija, kai tarpininko apskritai nėra (kaip 2 alternatyvoje). </w:t>
                  </w:r>
                </w:p>
              </w:tc>
            </w:tr>
          </w:tbl>
          <w:p w14:paraId="03097687" w14:textId="59E6C933" w:rsidR="007C55F5" w:rsidRDefault="007C55F5" w:rsidP="00187BCD">
            <w:pPr>
              <w:jc w:val="both"/>
              <w:rPr>
                <w:b/>
                <w:bCs/>
                <w:sz w:val="22"/>
                <w:szCs w:val="22"/>
              </w:rPr>
            </w:pPr>
          </w:p>
          <w:p w14:paraId="710554AC" w14:textId="78B57340" w:rsidR="00BB3CDC" w:rsidRPr="006E7823" w:rsidRDefault="00BB3CDC" w:rsidP="00BB3CDC">
            <w:pPr>
              <w:ind w:firstLine="567"/>
              <w:jc w:val="both"/>
              <w:rPr>
                <w:b/>
                <w:bCs/>
                <w:sz w:val="22"/>
                <w:szCs w:val="22"/>
              </w:rPr>
            </w:pPr>
            <w:r w:rsidRPr="006E7823">
              <w:rPr>
                <w:b/>
                <w:bCs/>
                <w:sz w:val="22"/>
                <w:szCs w:val="22"/>
              </w:rPr>
              <w:t>Dėl ekonominės naudos skaičiavimų pagrindimo</w:t>
            </w:r>
          </w:p>
          <w:p w14:paraId="0F036177" w14:textId="2C9121C2" w:rsidR="00657DC1" w:rsidRDefault="008C75B6" w:rsidP="008C75B6">
            <w:pPr>
              <w:pStyle w:val="paragraph"/>
              <w:spacing w:before="0" w:beforeAutospacing="0" w:after="0" w:afterAutospacing="0"/>
              <w:ind w:firstLine="555"/>
              <w:jc w:val="both"/>
              <w:textAlignment w:val="baseline"/>
              <w:rPr>
                <w:rStyle w:val="normaltextrun"/>
                <w:sz w:val="22"/>
                <w:szCs w:val="22"/>
              </w:rPr>
            </w:pPr>
            <w:r>
              <w:rPr>
                <w:rStyle w:val="normaltextrun"/>
                <w:sz w:val="22"/>
                <w:szCs w:val="22"/>
              </w:rPr>
              <w:t xml:space="preserve">Socialinės-ekonominės naudos skaičiavimo prielaidos yra apibūdintos priemonės skaičiuoklės darbalapyje „Prielaidos“ alternatyvos atskiram laikotarpiui. Prielaidos suformuotos, remiantis konversijos koeficientų apskaičiavimo ir socialinio ekonominio poveikio (naudos / žalos) vertinimo metodika patvirtinta Viešosios įstaigos Centrinės projektų valdymo agentūros direktoriaus 2019 m. sausio 2 d. įsakymu Nr. 2019/8-1, Tyrimų ir analizės kultūros sektoriaus istoriniais duomenimis pasitelkiamais aktualiais duomenų šaltiniais. Priemonės finansinių išteklių panaudojimo skaičiavimai atlikti taikant sąnaudų ir naudos analizės (toliau - SNA) metodą. </w:t>
            </w:r>
          </w:p>
          <w:p w14:paraId="24D517D5" w14:textId="30ACB86F" w:rsidR="00657DC1" w:rsidRDefault="00657DC1" w:rsidP="006E7823">
            <w:pPr>
              <w:pStyle w:val="paragraph"/>
              <w:spacing w:before="0" w:beforeAutospacing="0" w:after="0" w:afterAutospacing="0"/>
              <w:ind w:firstLine="555"/>
              <w:jc w:val="both"/>
              <w:textAlignment w:val="baseline"/>
              <w:rPr>
                <w:sz w:val="22"/>
                <w:szCs w:val="22"/>
              </w:rPr>
            </w:pPr>
            <w:r>
              <w:rPr>
                <w:rStyle w:val="normaltextrun"/>
                <w:b/>
                <w:bCs/>
                <w:sz w:val="22"/>
                <w:szCs w:val="22"/>
              </w:rPr>
              <w:t xml:space="preserve">Skaičiavimuose naudotas poveikio komponentas yra </w:t>
            </w:r>
            <w:r w:rsidR="00E45BC8" w:rsidRPr="00E45BC8">
              <w:rPr>
                <w:rStyle w:val="normaltextrun"/>
                <w:b/>
                <w:bCs/>
                <w:sz w:val="22"/>
                <w:szCs w:val="22"/>
              </w:rPr>
              <w:t xml:space="preserve">KKI </w:t>
            </w:r>
            <w:r w:rsidR="00E45BC8">
              <w:rPr>
                <w:rStyle w:val="normaltextrun"/>
                <w:b/>
                <w:bCs/>
                <w:sz w:val="22"/>
                <w:szCs w:val="22"/>
              </w:rPr>
              <w:t xml:space="preserve">(dėl investicijų) </w:t>
            </w:r>
            <w:r w:rsidR="00E45BC8" w:rsidRPr="00E45BC8">
              <w:rPr>
                <w:rStyle w:val="normaltextrun"/>
                <w:b/>
                <w:bCs/>
                <w:sz w:val="22"/>
                <w:szCs w:val="22"/>
              </w:rPr>
              <w:t>papildomai sukuriama pridėtinė vertė</w:t>
            </w:r>
            <w:r w:rsidR="00517C39">
              <w:rPr>
                <w:rStyle w:val="normaltextrun"/>
                <w:b/>
                <w:bCs/>
                <w:sz w:val="22"/>
                <w:szCs w:val="22"/>
              </w:rPr>
              <w:t xml:space="preserve">. </w:t>
            </w:r>
          </w:p>
          <w:p w14:paraId="3B97680D" w14:textId="10B0B6CD" w:rsidR="008C75B6" w:rsidRPr="00FE3B82" w:rsidRDefault="008C75B6" w:rsidP="008C75B6">
            <w:pPr>
              <w:pStyle w:val="paragraph"/>
              <w:spacing w:before="0" w:beforeAutospacing="0" w:after="0" w:afterAutospacing="0"/>
              <w:ind w:firstLine="555"/>
              <w:jc w:val="both"/>
              <w:textAlignment w:val="baseline"/>
              <w:rPr>
                <w:rStyle w:val="normaltextrun"/>
                <w:sz w:val="22"/>
                <w:szCs w:val="22"/>
              </w:rPr>
            </w:pPr>
            <w:r>
              <w:rPr>
                <w:rStyle w:val="normaltextrun"/>
                <w:sz w:val="22"/>
                <w:szCs w:val="22"/>
              </w:rPr>
              <w:t>Analizė daryta remiantis</w:t>
            </w:r>
            <w:r w:rsidR="00C86C23">
              <w:rPr>
                <w:rStyle w:val="normaltextrun"/>
                <w:sz w:val="22"/>
                <w:szCs w:val="22"/>
              </w:rPr>
              <w:t xml:space="preserve"> žemiau </w:t>
            </w:r>
            <w:r w:rsidR="00C86C23" w:rsidRPr="00FE3B82">
              <w:rPr>
                <w:rStyle w:val="normaltextrun"/>
                <w:sz w:val="22"/>
                <w:szCs w:val="22"/>
              </w:rPr>
              <w:t>nurodomo</w:t>
            </w:r>
            <w:r w:rsidR="00D03BDB" w:rsidRPr="00FE3B82">
              <w:rPr>
                <w:rStyle w:val="normaltextrun"/>
                <w:sz w:val="22"/>
                <w:szCs w:val="22"/>
              </w:rPr>
              <w:t>mi</w:t>
            </w:r>
            <w:r w:rsidR="00C86C23" w:rsidRPr="00FE3B82">
              <w:rPr>
                <w:rStyle w:val="normaltextrun"/>
                <w:sz w:val="22"/>
                <w:szCs w:val="22"/>
              </w:rPr>
              <w:t>s prielaidomis bei duomenų šaltiniais</w:t>
            </w:r>
            <w:r w:rsidR="00657DC1" w:rsidRPr="00FE3B82">
              <w:rPr>
                <w:rStyle w:val="normaltextrun"/>
                <w:sz w:val="22"/>
                <w:szCs w:val="22"/>
              </w:rPr>
              <w:t>:</w:t>
            </w:r>
          </w:p>
          <w:p w14:paraId="11648EB2" w14:textId="44D9F4D4" w:rsidR="00657DC1" w:rsidRDefault="00780360" w:rsidP="002A121B">
            <w:pPr>
              <w:pStyle w:val="paragraph"/>
              <w:numPr>
                <w:ilvl w:val="0"/>
                <w:numId w:val="10"/>
              </w:numPr>
              <w:spacing w:before="0" w:beforeAutospacing="0" w:after="0" w:afterAutospacing="0"/>
              <w:jc w:val="both"/>
              <w:textAlignment w:val="baseline"/>
              <w:rPr>
                <w:sz w:val="22"/>
                <w:szCs w:val="22"/>
              </w:rPr>
            </w:pPr>
            <w:r w:rsidRPr="00FE3B82">
              <w:rPr>
                <w:sz w:val="22"/>
                <w:szCs w:val="22"/>
              </w:rPr>
              <w:lastRenderedPageBreak/>
              <w:t>KKI sektoriuje veikiančių ūkio subjektų skaičius nustatytas, r</w:t>
            </w:r>
            <w:r w:rsidR="00301918" w:rsidRPr="00FE3B82">
              <w:rPr>
                <w:sz w:val="22"/>
                <w:szCs w:val="22"/>
              </w:rPr>
              <w:t xml:space="preserve">emiantis Valstybinės mokesčių inspekcijos pateikta informacija bei Oficialiosios statistikos portalo skelbiamais duomenimis, </w:t>
            </w:r>
          </w:p>
          <w:p w14:paraId="0826146D" w14:textId="25F9E45E" w:rsidR="002A121B" w:rsidRPr="00FE3B82" w:rsidRDefault="002A121B" w:rsidP="002A121B">
            <w:pPr>
              <w:pStyle w:val="paragraph"/>
              <w:spacing w:before="0" w:beforeAutospacing="0" w:after="0" w:afterAutospacing="0"/>
              <w:jc w:val="both"/>
              <w:textAlignment w:val="baseline"/>
              <w:rPr>
                <w:sz w:val="22"/>
                <w:szCs w:val="22"/>
              </w:rPr>
            </w:pPr>
          </w:p>
          <w:tbl>
            <w:tblPr>
              <w:tblW w:w="7696" w:type="dxa"/>
              <w:jc w:val="right"/>
              <w:tblLook w:val="04A0" w:firstRow="1" w:lastRow="0" w:firstColumn="1" w:lastColumn="0" w:noHBand="0" w:noVBand="1"/>
            </w:tblPr>
            <w:tblGrid>
              <w:gridCol w:w="6528"/>
              <w:gridCol w:w="1168"/>
            </w:tblGrid>
            <w:tr w:rsidR="00C70749" w:rsidRPr="00FE3B82" w14:paraId="29FDE5E5" w14:textId="77777777" w:rsidTr="006E7823">
              <w:trPr>
                <w:trHeight w:val="264"/>
                <w:jc w:val="right"/>
              </w:trPr>
              <w:tc>
                <w:tcPr>
                  <w:tcW w:w="6528" w:type="dxa"/>
                  <w:tcBorders>
                    <w:top w:val="single" w:sz="4" w:space="0" w:color="auto"/>
                    <w:left w:val="single" w:sz="4" w:space="0" w:color="auto"/>
                    <w:bottom w:val="nil"/>
                    <w:right w:val="nil"/>
                  </w:tcBorders>
                  <w:shd w:val="clear" w:color="auto" w:fill="auto"/>
                  <w:noWrap/>
                  <w:vAlign w:val="center"/>
                  <w:hideMark/>
                </w:tcPr>
                <w:p w14:paraId="2E1DD86C" w14:textId="77777777" w:rsidR="00C70749" w:rsidRPr="006E7823" w:rsidRDefault="00C70749" w:rsidP="00C70749">
                  <w:pPr>
                    <w:jc w:val="center"/>
                    <w:rPr>
                      <w:i/>
                      <w:iCs/>
                      <w:color w:val="000000"/>
                      <w:sz w:val="22"/>
                      <w:szCs w:val="22"/>
                    </w:rPr>
                  </w:pPr>
                  <w:r w:rsidRPr="006E7823">
                    <w:rPr>
                      <w:i/>
                      <w:iCs/>
                      <w:color w:val="000000"/>
                      <w:sz w:val="22"/>
                      <w:szCs w:val="22"/>
                    </w:rPr>
                    <w:t>KKI sektoriuje veikiančių verslo liudijimų turėtojų skaičius</w:t>
                  </w:r>
                </w:p>
              </w:tc>
              <w:tc>
                <w:tcPr>
                  <w:tcW w:w="1168" w:type="dxa"/>
                  <w:tcBorders>
                    <w:top w:val="single" w:sz="4" w:space="0" w:color="auto"/>
                    <w:left w:val="nil"/>
                    <w:bottom w:val="nil"/>
                    <w:right w:val="single" w:sz="4" w:space="0" w:color="auto"/>
                  </w:tcBorders>
                  <w:shd w:val="clear" w:color="000000" w:fill="C8FFC8"/>
                  <w:noWrap/>
                  <w:vAlign w:val="center"/>
                  <w:hideMark/>
                </w:tcPr>
                <w:p w14:paraId="4A04820C" w14:textId="77777777" w:rsidR="00C70749" w:rsidRPr="006E7823" w:rsidRDefault="00C70749" w:rsidP="00C70749">
                  <w:pPr>
                    <w:jc w:val="center"/>
                    <w:rPr>
                      <w:i/>
                      <w:iCs/>
                      <w:color w:val="000000"/>
                      <w:sz w:val="22"/>
                      <w:szCs w:val="22"/>
                      <w:lang w:val="en-US"/>
                    </w:rPr>
                  </w:pPr>
                  <w:r w:rsidRPr="006E7823">
                    <w:rPr>
                      <w:i/>
                      <w:iCs/>
                      <w:color w:val="000000"/>
                      <w:sz w:val="22"/>
                      <w:szCs w:val="22"/>
                      <w:lang w:val="en-US"/>
                    </w:rPr>
                    <w:t>20662</w:t>
                  </w:r>
                </w:p>
              </w:tc>
            </w:tr>
            <w:tr w:rsidR="00C70749" w:rsidRPr="00FE3B82" w14:paraId="27FB4402" w14:textId="77777777" w:rsidTr="006E7823">
              <w:trPr>
                <w:trHeight w:val="264"/>
                <w:jc w:val="right"/>
              </w:trPr>
              <w:tc>
                <w:tcPr>
                  <w:tcW w:w="6528" w:type="dxa"/>
                  <w:tcBorders>
                    <w:top w:val="nil"/>
                    <w:left w:val="single" w:sz="4" w:space="0" w:color="auto"/>
                    <w:bottom w:val="nil"/>
                    <w:right w:val="nil"/>
                  </w:tcBorders>
                  <w:shd w:val="clear" w:color="auto" w:fill="auto"/>
                  <w:noWrap/>
                  <w:vAlign w:val="center"/>
                  <w:hideMark/>
                </w:tcPr>
                <w:p w14:paraId="0C694C60" w14:textId="77777777" w:rsidR="00C70749" w:rsidRPr="006E7823" w:rsidRDefault="00C70749" w:rsidP="00C70749">
                  <w:pPr>
                    <w:jc w:val="center"/>
                    <w:rPr>
                      <w:i/>
                      <w:iCs/>
                      <w:color w:val="000000"/>
                      <w:sz w:val="22"/>
                      <w:szCs w:val="22"/>
                    </w:rPr>
                  </w:pPr>
                  <w:r w:rsidRPr="006E7823">
                    <w:rPr>
                      <w:i/>
                      <w:iCs/>
                      <w:color w:val="000000"/>
                      <w:sz w:val="22"/>
                      <w:szCs w:val="22"/>
                    </w:rPr>
                    <w:t>KKI sektoriuje veikiančių individualios veiklos vykdytojų skaičius</w:t>
                  </w:r>
                </w:p>
              </w:tc>
              <w:tc>
                <w:tcPr>
                  <w:tcW w:w="1168" w:type="dxa"/>
                  <w:tcBorders>
                    <w:top w:val="nil"/>
                    <w:left w:val="nil"/>
                    <w:bottom w:val="nil"/>
                    <w:right w:val="single" w:sz="4" w:space="0" w:color="auto"/>
                  </w:tcBorders>
                  <w:shd w:val="clear" w:color="000000" w:fill="C8FFC8"/>
                  <w:noWrap/>
                  <w:vAlign w:val="center"/>
                  <w:hideMark/>
                </w:tcPr>
                <w:p w14:paraId="3EA3AB9C" w14:textId="77777777" w:rsidR="00C70749" w:rsidRPr="006E7823" w:rsidRDefault="00C70749" w:rsidP="00C70749">
                  <w:pPr>
                    <w:jc w:val="center"/>
                    <w:rPr>
                      <w:i/>
                      <w:iCs/>
                      <w:color w:val="000000"/>
                      <w:sz w:val="22"/>
                      <w:szCs w:val="22"/>
                      <w:lang w:val="en-US"/>
                    </w:rPr>
                  </w:pPr>
                  <w:r w:rsidRPr="006E7823">
                    <w:rPr>
                      <w:i/>
                      <w:iCs/>
                      <w:color w:val="000000"/>
                      <w:sz w:val="22"/>
                      <w:szCs w:val="22"/>
                      <w:lang w:val="en-US"/>
                    </w:rPr>
                    <w:t>64888</w:t>
                  </w:r>
                </w:p>
              </w:tc>
            </w:tr>
            <w:tr w:rsidR="00C70749" w:rsidRPr="00FE3B82" w14:paraId="346F691E" w14:textId="77777777" w:rsidTr="006E7823">
              <w:trPr>
                <w:trHeight w:val="264"/>
                <w:jc w:val="right"/>
              </w:trPr>
              <w:tc>
                <w:tcPr>
                  <w:tcW w:w="6528" w:type="dxa"/>
                  <w:tcBorders>
                    <w:top w:val="nil"/>
                    <w:left w:val="single" w:sz="4" w:space="0" w:color="auto"/>
                    <w:bottom w:val="nil"/>
                    <w:right w:val="nil"/>
                  </w:tcBorders>
                  <w:shd w:val="clear" w:color="auto" w:fill="auto"/>
                  <w:noWrap/>
                  <w:vAlign w:val="center"/>
                  <w:hideMark/>
                </w:tcPr>
                <w:p w14:paraId="6D6CCD60" w14:textId="77777777" w:rsidR="00C70749" w:rsidRPr="006E7823" w:rsidRDefault="00C70749" w:rsidP="00C70749">
                  <w:pPr>
                    <w:jc w:val="center"/>
                    <w:rPr>
                      <w:i/>
                      <w:iCs/>
                      <w:color w:val="000000"/>
                      <w:sz w:val="22"/>
                      <w:szCs w:val="22"/>
                    </w:rPr>
                  </w:pPr>
                  <w:r w:rsidRPr="006E7823">
                    <w:rPr>
                      <w:i/>
                      <w:iCs/>
                      <w:color w:val="000000"/>
                      <w:sz w:val="22"/>
                      <w:szCs w:val="22"/>
                    </w:rPr>
                    <w:t xml:space="preserve">KKI sektoriuje veikiančių </w:t>
                  </w:r>
                  <w:r w:rsidRPr="006E7823">
                    <w:rPr>
                      <w:i/>
                      <w:iCs/>
                      <w:color w:val="000000"/>
                      <w:sz w:val="22"/>
                      <w:szCs w:val="22"/>
                      <w:u w:val="single"/>
                    </w:rPr>
                    <w:t>juridinių asmenų</w:t>
                  </w:r>
                  <w:r w:rsidRPr="006E7823">
                    <w:rPr>
                      <w:i/>
                      <w:iCs/>
                      <w:color w:val="000000"/>
                      <w:sz w:val="22"/>
                      <w:szCs w:val="22"/>
                    </w:rPr>
                    <w:t xml:space="preserve"> skaičius</w:t>
                  </w:r>
                </w:p>
              </w:tc>
              <w:tc>
                <w:tcPr>
                  <w:tcW w:w="1168" w:type="dxa"/>
                  <w:tcBorders>
                    <w:top w:val="nil"/>
                    <w:left w:val="nil"/>
                    <w:bottom w:val="nil"/>
                    <w:right w:val="single" w:sz="4" w:space="0" w:color="auto"/>
                  </w:tcBorders>
                  <w:shd w:val="clear" w:color="000000" w:fill="C8FFC8"/>
                  <w:noWrap/>
                  <w:vAlign w:val="center"/>
                  <w:hideMark/>
                </w:tcPr>
                <w:p w14:paraId="020FD51D" w14:textId="77777777" w:rsidR="00C70749" w:rsidRPr="006E7823" w:rsidRDefault="00C70749" w:rsidP="00C70749">
                  <w:pPr>
                    <w:jc w:val="center"/>
                    <w:rPr>
                      <w:i/>
                      <w:iCs/>
                      <w:color w:val="000000"/>
                      <w:sz w:val="22"/>
                      <w:szCs w:val="22"/>
                      <w:lang w:val="en-US"/>
                    </w:rPr>
                  </w:pPr>
                  <w:r w:rsidRPr="006E7823">
                    <w:rPr>
                      <w:i/>
                      <w:iCs/>
                      <w:color w:val="000000"/>
                      <w:sz w:val="22"/>
                      <w:szCs w:val="22"/>
                      <w:lang w:val="en-US"/>
                    </w:rPr>
                    <w:t>18248</w:t>
                  </w:r>
                </w:p>
              </w:tc>
            </w:tr>
            <w:tr w:rsidR="00C70749" w:rsidRPr="00FE3B82" w14:paraId="3EEFE26A" w14:textId="77777777" w:rsidTr="006E7823">
              <w:trPr>
                <w:trHeight w:val="264"/>
                <w:jc w:val="right"/>
              </w:trPr>
              <w:tc>
                <w:tcPr>
                  <w:tcW w:w="6528" w:type="dxa"/>
                  <w:tcBorders>
                    <w:top w:val="nil"/>
                    <w:left w:val="single" w:sz="4" w:space="0" w:color="auto"/>
                    <w:bottom w:val="single" w:sz="4" w:space="0" w:color="auto"/>
                    <w:right w:val="nil"/>
                  </w:tcBorders>
                  <w:shd w:val="clear" w:color="auto" w:fill="auto"/>
                  <w:noWrap/>
                  <w:vAlign w:val="center"/>
                  <w:hideMark/>
                </w:tcPr>
                <w:p w14:paraId="3120647D" w14:textId="77777777" w:rsidR="00C70749" w:rsidRPr="006E7823" w:rsidRDefault="00C70749" w:rsidP="00C70749">
                  <w:pPr>
                    <w:jc w:val="center"/>
                    <w:rPr>
                      <w:i/>
                      <w:iCs/>
                      <w:color w:val="000000"/>
                      <w:sz w:val="22"/>
                      <w:szCs w:val="22"/>
                    </w:rPr>
                  </w:pPr>
                  <w:r w:rsidRPr="006E7823">
                    <w:rPr>
                      <w:i/>
                      <w:iCs/>
                      <w:color w:val="000000"/>
                      <w:sz w:val="22"/>
                      <w:szCs w:val="22"/>
                    </w:rPr>
                    <w:t xml:space="preserve">KKI sektoriuje veikiančių juridinių asmenų </w:t>
                  </w:r>
                  <w:r w:rsidRPr="006E7823">
                    <w:rPr>
                      <w:i/>
                      <w:iCs/>
                      <w:color w:val="000000"/>
                      <w:sz w:val="22"/>
                      <w:szCs w:val="22"/>
                      <w:u w:val="single"/>
                    </w:rPr>
                    <w:t>darbuotojų</w:t>
                  </w:r>
                  <w:r w:rsidRPr="006E7823">
                    <w:rPr>
                      <w:i/>
                      <w:iCs/>
                      <w:color w:val="000000"/>
                      <w:sz w:val="22"/>
                      <w:szCs w:val="22"/>
                    </w:rPr>
                    <w:t xml:space="preserve"> skaičius</w:t>
                  </w:r>
                </w:p>
              </w:tc>
              <w:tc>
                <w:tcPr>
                  <w:tcW w:w="1168" w:type="dxa"/>
                  <w:tcBorders>
                    <w:top w:val="nil"/>
                    <w:left w:val="nil"/>
                    <w:bottom w:val="single" w:sz="4" w:space="0" w:color="auto"/>
                    <w:right w:val="single" w:sz="4" w:space="0" w:color="auto"/>
                  </w:tcBorders>
                  <w:shd w:val="clear" w:color="000000" w:fill="C8FFC8"/>
                  <w:noWrap/>
                  <w:vAlign w:val="center"/>
                  <w:hideMark/>
                </w:tcPr>
                <w:p w14:paraId="42BBEFEB" w14:textId="77777777" w:rsidR="00C70749" w:rsidRPr="006E7823" w:rsidRDefault="00C70749" w:rsidP="00C70749">
                  <w:pPr>
                    <w:jc w:val="center"/>
                    <w:rPr>
                      <w:i/>
                      <w:iCs/>
                      <w:color w:val="000000"/>
                      <w:sz w:val="22"/>
                      <w:szCs w:val="22"/>
                      <w:lang w:val="en-US"/>
                    </w:rPr>
                  </w:pPr>
                  <w:r w:rsidRPr="006E7823">
                    <w:rPr>
                      <w:i/>
                      <w:iCs/>
                      <w:color w:val="000000"/>
                      <w:sz w:val="22"/>
                      <w:szCs w:val="22"/>
                      <w:lang w:val="en-US"/>
                    </w:rPr>
                    <w:t>160417</w:t>
                  </w:r>
                </w:p>
              </w:tc>
            </w:tr>
          </w:tbl>
          <w:p w14:paraId="3A89DF09" w14:textId="77777777" w:rsidR="002A121B" w:rsidRDefault="002A121B" w:rsidP="00BE6C41">
            <w:pPr>
              <w:pStyle w:val="paragraph"/>
              <w:spacing w:before="0" w:beforeAutospacing="0" w:after="0" w:afterAutospacing="0"/>
              <w:ind w:left="915"/>
              <w:jc w:val="both"/>
              <w:textAlignment w:val="baseline"/>
              <w:rPr>
                <w:sz w:val="22"/>
                <w:szCs w:val="22"/>
              </w:rPr>
            </w:pPr>
          </w:p>
          <w:p w14:paraId="5782342D" w14:textId="0BC926DF" w:rsidR="002A121B" w:rsidRDefault="00E2488F" w:rsidP="002A121B">
            <w:pPr>
              <w:pStyle w:val="paragraph"/>
              <w:numPr>
                <w:ilvl w:val="0"/>
                <w:numId w:val="10"/>
              </w:numPr>
              <w:spacing w:before="0" w:beforeAutospacing="0" w:after="0" w:afterAutospacing="0"/>
              <w:jc w:val="both"/>
              <w:textAlignment w:val="baseline"/>
              <w:rPr>
                <w:sz w:val="22"/>
                <w:szCs w:val="22"/>
              </w:rPr>
            </w:pPr>
            <w:r>
              <w:rPr>
                <w:sz w:val="22"/>
                <w:szCs w:val="22"/>
              </w:rPr>
              <w:t>n</w:t>
            </w:r>
            <w:r w:rsidR="003F3D91">
              <w:rPr>
                <w:sz w:val="22"/>
                <w:szCs w:val="22"/>
              </w:rPr>
              <w:t xml:space="preserve">umatomas </w:t>
            </w:r>
            <w:r>
              <w:rPr>
                <w:sz w:val="22"/>
                <w:szCs w:val="22"/>
              </w:rPr>
              <w:t xml:space="preserve">BVP </w:t>
            </w:r>
            <w:r w:rsidR="003F3D91">
              <w:rPr>
                <w:sz w:val="22"/>
                <w:szCs w:val="22"/>
              </w:rPr>
              <w:t xml:space="preserve">to meto </w:t>
            </w:r>
            <w:r>
              <w:rPr>
                <w:sz w:val="22"/>
                <w:szCs w:val="22"/>
              </w:rPr>
              <w:t xml:space="preserve">kainomis 2026-2043 </w:t>
            </w:r>
            <w:r w:rsidR="0078580B">
              <w:rPr>
                <w:sz w:val="22"/>
                <w:szCs w:val="22"/>
              </w:rPr>
              <w:t xml:space="preserve">metais </w:t>
            </w:r>
            <w:r>
              <w:rPr>
                <w:sz w:val="22"/>
                <w:szCs w:val="22"/>
              </w:rPr>
              <w:t>yra apskaičiuotas priemonės rengėjo pagal LR finansų ministerijos prielaidas,</w:t>
            </w:r>
          </w:p>
          <w:p w14:paraId="48BD1030" w14:textId="34E78B98" w:rsidR="00E2488F" w:rsidRDefault="0078580B" w:rsidP="002A121B">
            <w:pPr>
              <w:pStyle w:val="paragraph"/>
              <w:numPr>
                <w:ilvl w:val="0"/>
                <w:numId w:val="10"/>
              </w:numPr>
              <w:spacing w:before="0" w:beforeAutospacing="0" w:after="0" w:afterAutospacing="0"/>
              <w:jc w:val="both"/>
              <w:textAlignment w:val="baseline"/>
              <w:rPr>
                <w:sz w:val="22"/>
                <w:szCs w:val="22"/>
              </w:rPr>
            </w:pPr>
            <w:r>
              <w:rPr>
                <w:sz w:val="22"/>
                <w:szCs w:val="22"/>
              </w:rPr>
              <w:t xml:space="preserve">numatoma kultūros sektoriaus pridėtinė vertė 2026-2043 metais yra apskaičiuota priemonės rengėjo </w:t>
            </w:r>
            <w:r w:rsidR="00B34C5C">
              <w:rPr>
                <w:sz w:val="22"/>
                <w:szCs w:val="22"/>
              </w:rPr>
              <w:t xml:space="preserve">remiantis faktinių 2014-2021 metų </w:t>
            </w:r>
            <w:r w:rsidR="00050FEF">
              <w:rPr>
                <w:sz w:val="22"/>
                <w:szCs w:val="22"/>
              </w:rPr>
              <w:t>rodiklių</w:t>
            </w:r>
            <w:r w:rsidR="00B34C5C">
              <w:rPr>
                <w:sz w:val="22"/>
                <w:szCs w:val="22"/>
              </w:rPr>
              <w:t xml:space="preserve"> </w:t>
            </w:r>
            <w:r w:rsidR="00050FEF">
              <w:rPr>
                <w:sz w:val="22"/>
                <w:szCs w:val="22"/>
              </w:rPr>
              <w:t>dinamika (vidutiniu augimu</w:t>
            </w:r>
            <w:r w:rsidR="006C3A10">
              <w:rPr>
                <w:sz w:val="22"/>
                <w:szCs w:val="22"/>
              </w:rPr>
              <w:t xml:space="preserve"> per septynerių metų laikotarpį</w:t>
            </w:r>
            <w:r w:rsidR="00050FEF">
              <w:rPr>
                <w:sz w:val="22"/>
                <w:szCs w:val="22"/>
              </w:rPr>
              <w:t>),</w:t>
            </w:r>
          </w:p>
          <w:p w14:paraId="59705F62" w14:textId="0C6F890E" w:rsidR="006C3A10" w:rsidRDefault="00923B4E" w:rsidP="002A121B">
            <w:pPr>
              <w:pStyle w:val="paragraph"/>
              <w:numPr>
                <w:ilvl w:val="0"/>
                <w:numId w:val="10"/>
              </w:numPr>
              <w:spacing w:before="0" w:beforeAutospacing="0" w:after="0" w:afterAutospacing="0"/>
              <w:jc w:val="both"/>
              <w:textAlignment w:val="baseline"/>
              <w:rPr>
                <w:sz w:val="22"/>
                <w:szCs w:val="22"/>
              </w:rPr>
            </w:pPr>
            <w:r>
              <w:rPr>
                <w:sz w:val="22"/>
                <w:szCs w:val="22"/>
              </w:rPr>
              <w:t>s</w:t>
            </w:r>
            <w:r w:rsidRPr="00923B4E">
              <w:rPr>
                <w:sz w:val="22"/>
                <w:szCs w:val="22"/>
              </w:rPr>
              <w:t>iekiama KKI sektoriaus pridėtinė vertė</w:t>
            </w:r>
            <w:r>
              <w:rPr>
                <w:sz w:val="22"/>
                <w:szCs w:val="22"/>
              </w:rPr>
              <w:t xml:space="preserve"> yra apskaičiuota remiantis </w:t>
            </w:r>
            <w:r w:rsidR="000401E1">
              <w:rPr>
                <w:sz w:val="22"/>
                <w:szCs w:val="22"/>
              </w:rPr>
              <w:t>numatomo BVP</w:t>
            </w:r>
            <w:r w:rsidRPr="00923B4E">
              <w:rPr>
                <w:sz w:val="22"/>
                <w:szCs w:val="22"/>
              </w:rPr>
              <w:t xml:space="preserve"> </w:t>
            </w:r>
            <w:r w:rsidR="000401E1">
              <w:rPr>
                <w:sz w:val="22"/>
                <w:szCs w:val="22"/>
              </w:rPr>
              <w:t xml:space="preserve">rodikliais bei </w:t>
            </w:r>
            <w:r w:rsidR="002D3BA6">
              <w:rPr>
                <w:sz w:val="22"/>
                <w:szCs w:val="22"/>
              </w:rPr>
              <w:t xml:space="preserve">NPP 1.9. uždavinio </w:t>
            </w:r>
            <w:r w:rsidR="000401E1">
              <w:rPr>
                <w:sz w:val="22"/>
                <w:szCs w:val="22"/>
              </w:rPr>
              <w:t>rodikliu „</w:t>
            </w:r>
            <w:r w:rsidR="009F151E">
              <w:rPr>
                <w:sz w:val="22"/>
                <w:szCs w:val="22"/>
              </w:rPr>
              <w:t>Kultūros sektoriaus sukuriamo bendrojo vidaus produkto (toliau – BVP) dalis nuo su visos šalies sukuriamo BVP</w:t>
            </w:r>
            <w:r w:rsidR="000401E1">
              <w:rPr>
                <w:sz w:val="22"/>
                <w:szCs w:val="22"/>
              </w:rPr>
              <w:t>“</w:t>
            </w:r>
            <w:r w:rsidR="009F151E">
              <w:rPr>
                <w:sz w:val="22"/>
                <w:szCs w:val="22"/>
              </w:rPr>
              <w:t>;</w:t>
            </w:r>
          </w:p>
          <w:p w14:paraId="4CE8E758" w14:textId="1188FD5C" w:rsidR="009F151E" w:rsidRDefault="00A7757A" w:rsidP="002A121B">
            <w:pPr>
              <w:pStyle w:val="paragraph"/>
              <w:numPr>
                <w:ilvl w:val="0"/>
                <w:numId w:val="10"/>
              </w:numPr>
              <w:spacing w:before="0" w:beforeAutospacing="0" w:after="0" w:afterAutospacing="0"/>
              <w:jc w:val="both"/>
              <w:textAlignment w:val="baseline"/>
              <w:rPr>
                <w:sz w:val="22"/>
                <w:szCs w:val="22"/>
              </w:rPr>
            </w:pPr>
            <w:r>
              <w:rPr>
                <w:sz w:val="22"/>
                <w:szCs w:val="22"/>
              </w:rPr>
              <w:t>apskaičiuotas skirtumas tarp kultūros sektoriaus pridėtinės vertės 2026-2043 metais esamoje situacijoje (neįgyvendinant priemonės) bei siekiamoje situacijoje (įgyvendinus NPP 1.9. uždavinio įgyvendinimui skirtas priemones)</w:t>
            </w:r>
            <w:r w:rsidR="00A75E4C">
              <w:rPr>
                <w:sz w:val="22"/>
                <w:szCs w:val="22"/>
              </w:rPr>
              <w:t>;</w:t>
            </w:r>
          </w:p>
          <w:p w14:paraId="19E9FBAE" w14:textId="7D064455" w:rsidR="00A75E4C" w:rsidRDefault="004076CE" w:rsidP="002A121B">
            <w:pPr>
              <w:pStyle w:val="paragraph"/>
              <w:numPr>
                <w:ilvl w:val="0"/>
                <w:numId w:val="10"/>
              </w:numPr>
              <w:spacing w:before="0" w:beforeAutospacing="0" w:after="0" w:afterAutospacing="0"/>
              <w:jc w:val="both"/>
              <w:textAlignment w:val="baseline"/>
              <w:rPr>
                <w:sz w:val="22"/>
                <w:szCs w:val="22"/>
              </w:rPr>
            </w:pPr>
            <w:r>
              <w:rPr>
                <w:sz w:val="22"/>
                <w:szCs w:val="22"/>
              </w:rPr>
              <w:t xml:space="preserve">atsižvelgiama į tai, kad </w:t>
            </w:r>
            <w:r w:rsidR="00D9610E">
              <w:rPr>
                <w:sz w:val="22"/>
                <w:szCs w:val="22"/>
              </w:rPr>
              <w:t>p</w:t>
            </w:r>
            <w:r w:rsidR="00D9610E" w:rsidRPr="00D9610E">
              <w:rPr>
                <w:sz w:val="22"/>
                <w:szCs w:val="22"/>
              </w:rPr>
              <w:t xml:space="preserve">riemonės veiklų įgyvendinimo sąlygojamas kultūros sektoriaus pridėtinės vertės padidėjimas </w:t>
            </w:r>
            <w:r w:rsidR="00D9610E">
              <w:rPr>
                <w:sz w:val="22"/>
                <w:szCs w:val="22"/>
              </w:rPr>
              <w:t xml:space="preserve">priklauso nuo paremtų subjektų skaičiaus, todėl </w:t>
            </w:r>
            <w:r w:rsidR="00D9610E" w:rsidRPr="00D9610E">
              <w:rPr>
                <w:sz w:val="22"/>
                <w:szCs w:val="22"/>
              </w:rPr>
              <w:t xml:space="preserve">padaryta prielaida, remiantis numatomų paremti ūkio subjektų ir sektoriuje veikiančių juridinių asmenų santykiu; </w:t>
            </w:r>
            <w:r w:rsidR="00C63C34" w:rsidRPr="00C63C34">
              <w:rPr>
                <w:sz w:val="22"/>
                <w:szCs w:val="22"/>
              </w:rPr>
              <w:t>1,1453%</w:t>
            </w:r>
            <w:r w:rsidR="00D9610E" w:rsidRPr="00D9610E">
              <w:rPr>
                <w:sz w:val="22"/>
                <w:szCs w:val="22"/>
              </w:rPr>
              <w:t>)</w:t>
            </w:r>
            <w:r w:rsidR="00C63C34">
              <w:rPr>
                <w:sz w:val="22"/>
                <w:szCs w:val="22"/>
              </w:rPr>
              <w:t>;</w:t>
            </w:r>
          </w:p>
          <w:p w14:paraId="2571BFBC" w14:textId="5A3E8DB8" w:rsidR="000173C9" w:rsidRDefault="00B0639E" w:rsidP="002A121B">
            <w:pPr>
              <w:pStyle w:val="paragraph"/>
              <w:numPr>
                <w:ilvl w:val="0"/>
                <w:numId w:val="10"/>
              </w:numPr>
              <w:spacing w:before="0" w:beforeAutospacing="0" w:after="0" w:afterAutospacing="0"/>
              <w:jc w:val="both"/>
              <w:textAlignment w:val="baseline"/>
              <w:rPr>
                <w:sz w:val="22"/>
                <w:szCs w:val="22"/>
              </w:rPr>
            </w:pPr>
            <w:r>
              <w:rPr>
                <w:sz w:val="22"/>
                <w:szCs w:val="22"/>
              </w:rPr>
              <w:t xml:space="preserve">papildomai </w:t>
            </w:r>
            <w:r w:rsidR="002A2D99">
              <w:rPr>
                <w:sz w:val="22"/>
                <w:szCs w:val="22"/>
              </w:rPr>
              <w:t>įvertintas</w:t>
            </w:r>
            <w:r>
              <w:rPr>
                <w:sz w:val="22"/>
                <w:szCs w:val="22"/>
              </w:rPr>
              <w:t xml:space="preserve"> </w:t>
            </w:r>
            <w:r w:rsidR="00FE1575" w:rsidRPr="00FE1575">
              <w:rPr>
                <w:sz w:val="22"/>
                <w:szCs w:val="22"/>
              </w:rPr>
              <w:t>kultūros sektoriaus pridėtinės vertės ir produkcijos santykis pagal Statistikos departamento apskaičiuojamus kultūros palydovinių sąskaitų faktinius statistinius duomenis;</w:t>
            </w:r>
            <w:r w:rsidR="00FE1575">
              <w:t xml:space="preserve"> </w:t>
            </w:r>
            <w:r w:rsidR="00FE1575" w:rsidRPr="00FE1575">
              <w:rPr>
                <w:sz w:val="22"/>
                <w:szCs w:val="22"/>
              </w:rPr>
              <w:t>51,5467%</w:t>
            </w:r>
            <w:r w:rsidR="005B0E9B">
              <w:rPr>
                <w:sz w:val="22"/>
                <w:szCs w:val="22"/>
              </w:rPr>
              <w:t xml:space="preserve"> (</w:t>
            </w:r>
            <w:r w:rsidR="005B0E9B" w:rsidRPr="005B0E9B">
              <w:rPr>
                <w:sz w:val="22"/>
                <w:szCs w:val="22"/>
              </w:rPr>
              <w:t>https://osp.stat.gov.lt/documents/10180/5118910/Kult%C5%ABros+s%C4%85skaitos+%5BLT%5D+5781.html</w:t>
            </w:r>
            <w:r w:rsidR="005B0E9B">
              <w:rPr>
                <w:sz w:val="22"/>
                <w:szCs w:val="22"/>
              </w:rPr>
              <w:t>)</w:t>
            </w:r>
            <w:r w:rsidR="000173C9">
              <w:rPr>
                <w:sz w:val="22"/>
                <w:szCs w:val="22"/>
              </w:rPr>
              <w:t>;</w:t>
            </w:r>
          </w:p>
          <w:p w14:paraId="702A2008" w14:textId="22F76DB7" w:rsidR="00C63C34" w:rsidRPr="00FE3B82" w:rsidRDefault="000173C9" w:rsidP="002A121B">
            <w:pPr>
              <w:pStyle w:val="paragraph"/>
              <w:numPr>
                <w:ilvl w:val="0"/>
                <w:numId w:val="10"/>
              </w:numPr>
              <w:spacing w:before="0" w:beforeAutospacing="0" w:after="0" w:afterAutospacing="0"/>
              <w:jc w:val="both"/>
              <w:textAlignment w:val="baseline"/>
              <w:rPr>
                <w:sz w:val="22"/>
                <w:szCs w:val="22"/>
              </w:rPr>
            </w:pPr>
            <w:r>
              <w:rPr>
                <w:sz w:val="22"/>
                <w:szCs w:val="22"/>
              </w:rPr>
              <w:t>p</w:t>
            </w:r>
            <w:r w:rsidRPr="000173C9">
              <w:rPr>
                <w:sz w:val="22"/>
                <w:szCs w:val="22"/>
              </w:rPr>
              <w:t xml:space="preserve">riemonės veiklų įgyvendinimo sąlygojamas kultūros sektoriaus pridėtinės vertės padidėjimas </w:t>
            </w:r>
            <w:r>
              <w:rPr>
                <w:sz w:val="22"/>
                <w:szCs w:val="22"/>
              </w:rPr>
              <w:t>apskaičiuotas sudauginant</w:t>
            </w:r>
            <w:r w:rsidR="00D361FF">
              <w:t xml:space="preserve"> a</w:t>
            </w:r>
            <w:r w:rsidR="00D361FF" w:rsidRPr="00D361FF">
              <w:rPr>
                <w:sz w:val="22"/>
                <w:szCs w:val="22"/>
              </w:rPr>
              <w:t>pskaičiuot</w:t>
            </w:r>
            <w:r w:rsidR="00D361FF">
              <w:rPr>
                <w:sz w:val="22"/>
                <w:szCs w:val="22"/>
              </w:rPr>
              <w:t>ą</w:t>
            </w:r>
            <w:r w:rsidR="00D361FF" w:rsidRPr="00D361FF">
              <w:rPr>
                <w:sz w:val="22"/>
                <w:szCs w:val="22"/>
              </w:rPr>
              <w:t xml:space="preserve"> skirtum</w:t>
            </w:r>
            <w:r w:rsidR="00D361FF">
              <w:rPr>
                <w:sz w:val="22"/>
                <w:szCs w:val="22"/>
              </w:rPr>
              <w:t xml:space="preserve">ą </w:t>
            </w:r>
            <w:r w:rsidR="00D361FF" w:rsidRPr="00D361FF">
              <w:rPr>
                <w:sz w:val="22"/>
                <w:szCs w:val="22"/>
              </w:rPr>
              <w:t>tarp siekiamos ir esamos situacijos</w:t>
            </w:r>
            <w:r w:rsidR="00D361FF">
              <w:rPr>
                <w:sz w:val="22"/>
                <w:szCs w:val="22"/>
              </w:rPr>
              <w:t>, paremtų subjektų skaičiaus korekcijos koeficientą (1,1453</w:t>
            </w:r>
            <w:r w:rsidR="00D361FF" w:rsidRPr="00BE6C41">
              <w:rPr>
                <w:sz w:val="22"/>
                <w:szCs w:val="22"/>
              </w:rPr>
              <w:t>%</w:t>
            </w:r>
            <w:r w:rsidR="00D361FF">
              <w:rPr>
                <w:sz w:val="22"/>
                <w:szCs w:val="22"/>
              </w:rPr>
              <w:t xml:space="preserve">) </w:t>
            </w:r>
            <w:r w:rsidR="005F5F0D">
              <w:rPr>
                <w:sz w:val="22"/>
                <w:szCs w:val="22"/>
              </w:rPr>
              <w:t>bei</w:t>
            </w:r>
            <w:r w:rsidR="00D361FF">
              <w:rPr>
                <w:sz w:val="22"/>
                <w:szCs w:val="22"/>
              </w:rPr>
              <w:t xml:space="preserve"> </w:t>
            </w:r>
            <w:r w:rsidR="00041343">
              <w:rPr>
                <w:sz w:val="22"/>
                <w:szCs w:val="22"/>
              </w:rPr>
              <w:t>prid</w:t>
            </w:r>
            <w:r w:rsidR="00041343" w:rsidRPr="00BE6C41">
              <w:rPr>
                <w:sz w:val="22"/>
                <w:szCs w:val="22"/>
              </w:rPr>
              <w:t>ė</w:t>
            </w:r>
            <w:r w:rsidR="00041343">
              <w:rPr>
                <w:sz w:val="22"/>
                <w:szCs w:val="22"/>
              </w:rPr>
              <w:t>tinės vertės ir produkcijos santykio koeficientą (51,5467</w:t>
            </w:r>
            <w:r w:rsidR="005F5F0D" w:rsidRPr="00BE6C41">
              <w:rPr>
                <w:sz w:val="22"/>
                <w:szCs w:val="22"/>
              </w:rPr>
              <w:t>%</w:t>
            </w:r>
            <w:r w:rsidR="00041343">
              <w:rPr>
                <w:sz w:val="22"/>
                <w:szCs w:val="22"/>
              </w:rPr>
              <w:t>)</w:t>
            </w:r>
            <w:r w:rsidR="00E8472B">
              <w:rPr>
                <w:sz w:val="22"/>
                <w:szCs w:val="22"/>
              </w:rPr>
              <w:t>.</w:t>
            </w:r>
            <w:r w:rsidR="00041343">
              <w:rPr>
                <w:sz w:val="22"/>
                <w:szCs w:val="22"/>
              </w:rPr>
              <w:t xml:space="preserve"> </w:t>
            </w:r>
          </w:p>
          <w:p w14:paraId="56A8D5BE" w14:textId="023A9F2B" w:rsidR="007557C5" w:rsidRPr="00F556CF" w:rsidRDefault="008C75B6" w:rsidP="006E7823">
            <w:pPr>
              <w:pStyle w:val="paragraph"/>
              <w:spacing w:before="0" w:beforeAutospacing="0" w:after="0" w:afterAutospacing="0"/>
              <w:ind w:firstLine="555"/>
              <w:jc w:val="both"/>
              <w:textAlignment w:val="baseline"/>
              <w:rPr>
                <w:sz w:val="22"/>
                <w:szCs w:val="22"/>
              </w:rPr>
            </w:pPr>
            <w:r w:rsidRPr="00F556CF">
              <w:rPr>
                <w:rStyle w:val="eop"/>
                <w:sz w:val="22"/>
                <w:szCs w:val="22"/>
              </w:rPr>
              <w:t> </w:t>
            </w:r>
          </w:p>
          <w:p w14:paraId="1BC22BAC" w14:textId="77777777" w:rsidR="00A1285A" w:rsidRPr="00F556CF" w:rsidRDefault="00A1285A" w:rsidP="00A1285A">
            <w:pPr>
              <w:tabs>
                <w:tab w:val="left" w:pos="598"/>
              </w:tabs>
              <w:jc w:val="both"/>
              <w:rPr>
                <w:iCs/>
                <w:color w:val="000000" w:themeColor="text1"/>
                <w:sz w:val="22"/>
                <w:szCs w:val="22"/>
              </w:rPr>
            </w:pPr>
            <w:r w:rsidRPr="00F556CF">
              <w:rPr>
                <w:iCs/>
                <w:color w:val="000000" w:themeColor="text1"/>
                <w:sz w:val="22"/>
                <w:szCs w:val="22"/>
              </w:rPr>
              <w:t>Naudojant priemonės skaičiuoklę apskaičiuotos alternatyvų palyginamojo rodiklio (ekonominės naudos ir išlaidų santykio) reikšmės:</w:t>
            </w:r>
          </w:p>
          <w:p w14:paraId="00779C01" w14:textId="77777777" w:rsidR="001B4909" w:rsidRPr="00DE47D6" w:rsidRDefault="001B4909" w:rsidP="001B4909">
            <w:pPr>
              <w:tabs>
                <w:tab w:val="left" w:pos="598"/>
              </w:tabs>
              <w:jc w:val="both"/>
              <w:rPr>
                <w:i/>
                <w:color w:val="000000" w:themeColor="text1"/>
                <w:sz w:val="20"/>
              </w:rPr>
            </w:pPr>
          </w:p>
          <w:p w14:paraId="07A88D43" w14:textId="3F22A1A4" w:rsidR="001B4909" w:rsidRDefault="007C77FA" w:rsidP="001B4909">
            <w:pPr>
              <w:tabs>
                <w:tab w:val="left" w:pos="598"/>
              </w:tabs>
              <w:ind w:firstLine="567"/>
              <w:jc w:val="both"/>
              <w:rPr>
                <w:i/>
                <w:color w:val="000000" w:themeColor="text1"/>
                <w:sz w:val="20"/>
              </w:rPr>
            </w:pPr>
            <w:r>
              <w:rPr>
                <w:i/>
                <w:color w:val="000000" w:themeColor="text1"/>
                <w:sz w:val="20"/>
              </w:rPr>
              <w:t>5 l</w:t>
            </w:r>
            <w:r w:rsidR="001B4909" w:rsidRPr="002D6DD7">
              <w:rPr>
                <w:i/>
                <w:color w:val="000000" w:themeColor="text1"/>
                <w:sz w:val="20"/>
              </w:rPr>
              <w:t>entelė. Alternatyvų palyginimas pagal ekonominės naudos ir išlaidų santykio (ENIS) reikšmes</w:t>
            </w:r>
          </w:p>
          <w:tbl>
            <w:tblPr>
              <w:tblStyle w:val="GridTable1Light1"/>
              <w:tblW w:w="9325" w:type="dxa"/>
              <w:jc w:val="center"/>
              <w:tblLook w:val="04A0" w:firstRow="1" w:lastRow="0" w:firstColumn="1" w:lastColumn="0" w:noHBand="0" w:noVBand="1"/>
            </w:tblPr>
            <w:tblGrid>
              <w:gridCol w:w="1495"/>
              <w:gridCol w:w="5587"/>
              <w:gridCol w:w="2243"/>
            </w:tblGrid>
            <w:tr w:rsidR="001B4909" w:rsidRPr="002D6DD7" w14:paraId="2C8D6C30" w14:textId="77777777" w:rsidTr="00036301">
              <w:trPr>
                <w:cnfStyle w:val="100000000000" w:firstRow="1" w:lastRow="0" w:firstColumn="0" w:lastColumn="0" w:oddVBand="0" w:evenVBand="0" w:oddHBand="0"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1495" w:type="dxa"/>
                  <w:shd w:val="clear" w:color="auto" w:fill="BFBFBF" w:themeFill="background1" w:themeFillShade="BF"/>
                  <w:noWrap/>
                  <w:hideMark/>
                </w:tcPr>
                <w:p w14:paraId="683FEDF9" w14:textId="77777777" w:rsidR="001B4909" w:rsidRPr="002D6DD7" w:rsidRDefault="001B4909" w:rsidP="001B4909">
                  <w:pPr>
                    <w:jc w:val="center"/>
                    <w:rPr>
                      <w:color w:val="000000"/>
                      <w:sz w:val="20"/>
                      <w:lang w:val="en-US"/>
                    </w:rPr>
                  </w:pPr>
                  <w:proofErr w:type="spellStart"/>
                  <w:r w:rsidRPr="002D6DD7">
                    <w:rPr>
                      <w:color w:val="000000"/>
                      <w:sz w:val="20"/>
                      <w:lang w:val="en-US"/>
                    </w:rPr>
                    <w:t>Alternatyva</w:t>
                  </w:r>
                  <w:proofErr w:type="spellEnd"/>
                </w:p>
              </w:tc>
              <w:tc>
                <w:tcPr>
                  <w:tcW w:w="5587" w:type="dxa"/>
                  <w:shd w:val="clear" w:color="auto" w:fill="BFBFBF" w:themeFill="background1" w:themeFillShade="BF"/>
                  <w:hideMark/>
                </w:tcPr>
                <w:p w14:paraId="77995C5B" w14:textId="77777777" w:rsidR="001B4909" w:rsidRPr="002D6DD7" w:rsidRDefault="001B4909" w:rsidP="001B4909">
                  <w:pPr>
                    <w:jc w:val="center"/>
                    <w:cnfStyle w:val="100000000000" w:firstRow="1" w:lastRow="0" w:firstColumn="0" w:lastColumn="0" w:oddVBand="0" w:evenVBand="0" w:oddHBand="0" w:evenHBand="0" w:firstRowFirstColumn="0" w:firstRowLastColumn="0" w:lastRowFirstColumn="0" w:lastRowLastColumn="0"/>
                    <w:rPr>
                      <w:color w:val="000000"/>
                      <w:sz w:val="20"/>
                      <w:lang w:val="en-US"/>
                    </w:rPr>
                  </w:pPr>
                  <w:proofErr w:type="spellStart"/>
                  <w:r w:rsidRPr="002D6DD7">
                    <w:rPr>
                      <w:color w:val="000000"/>
                      <w:sz w:val="20"/>
                      <w:lang w:val="en-US"/>
                    </w:rPr>
                    <w:t>Alternatyvos</w:t>
                  </w:r>
                  <w:proofErr w:type="spellEnd"/>
                  <w:r w:rsidRPr="002D6DD7">
                    <w:rPr>
                      <w:color w:val="000000"/>
                      <w:sz w:val="20"/>
                      <w:lang w:val="en-US"/>
                    </w:rPr>
                    <w:t xml:space="preserve"> </w:t>
                  </w:r>
                  <w:proofErr w:type="spellStart"/>
                  <w:r w:rsidRPr="002D6DD7">
                    <w:rPr>
                      <w:color w:val="000000"/>
                      <w:sz w:val="20"/>
                      <w:lang w:val="en-US"/>
                    </w:rPr>
                    <w:t>pavadinimas</w:t>
                  </w:r>
                  <w:proofErr w:type="spellEnd"/>
                </w:p>
              </w:tc>
              <w:tc>
                <w:tcPr>
                  <w:tcW w:w="2243" w:type="dxa"/>
                  <w:shd w:val="clear" w:color="auto" w:fill="BFBFBF" w:themeFill="background1" w:themeFillShade="BF"/>
                  <w:hideMark/>
                </w:tcPr>
                <w:p w14:paraId="517910FC" w14:textId="77777777" w:rsidR="001B4909" w:rsidRPr="002D6DD7" w:rsidRDefault="001B4909" w:rsidP="001B4909">
                  <w:pPr>
                    <w:jc w:val="center"/>
                    <w:cnfStyle w:val="100000000000" w:firstRow="1" w:lastRow="0" w:firstColumn="0" w:lastColumn="0" w:oddVBand="0" w:evenVBand="0" w:oddHBand="0" w:evenHBand="0" w:firstRowFirstColumn="0" w:firstRowLastColumn="0" w:lastRowFirstColumn="0" w:lastRowLastColumn="0"/>
                    <w:rPr>
                      <w:color w:val="000000"/>
                      <w:sz w:val="20"/>
                      <w:lang w:val="en-US"/>
                    </w:rPr>
                  </w:pPr>
                  <w:proofErr w:type="spellStart"/>
                  <w:r w:rsidRPr="002D6DD7">
                    <w:rPr>
                      <w:color w:val="000000"/>
                      <w:sz w:val="20"/>
                      <w:lang w:val="en-US"/>
                    </w:rPr>
                    <w:t>Ekonominės</w:t>
                  </w:r>
                  <w:proofErr w:type="spellEnd"/>
                  <w:r w:rsidRPr="002D6DD7">
                    <w:rPr>
                      <w:color w:val="000000"/>
                      <w:sz w:val="20"/>
                      <w:lang w:val="en-US"/>
                    </w:rPr>
                    <w:t xml:space="preserve"> </w:t>
                  </w:r>
                  <w:proofErr w:type="spellStart"/>
                  <w:r w:rsidRPr="002D6DD7">
                    <w:rPr>
                      <w:color w:val="000000"/>
                      <w:sz w:val="20"/>
                      <w:lang w:val="en-US"/>
                    </w:rPr>
                    <w:t>naudos</w:t>
                  </w:r>
                  <w:proofErr w:type="spellEnd"/>
                  <w:r w:rsidRPr="002D6DD7">
                    <w:rPr>
                      <w:color w:val="000000"/>
                      <w:sz w:val="20"/>
                      <w:lang w:val="en-US"/>
                    </w:rPr>
                    <w:t xml:space="preserve"> </w:t>
                  </w:r>
                  <w:proofErr w:type="spellStart"/>
                  <w:r w:rsidRPr="002D6DD7">
                    <w:rPr>
                      <w:color w:val="000000"/>
                      <w:sz w:val="20"/>
                      <w:lang w:val="en-US"/>
                    </w:rPr>
                    <w:t>ir</w:t>
                  </w:r>
                  <w:proofErr w:type="spellEnd"/>
                  <w:r w:rsidRPr="002D6DD7">
                    <w:rPr>
                      <w:color w:val="000000"/>
                      <w:sz w:val="20"/>
                      <w:lang w:val="en-US"/>
                    </w:rPr>
                    <w:t xml:space="preserve"> </w:t>
                  </w:r>
                  <w:proofErr w:type="spellStart"/>
                  <w:r w:rsidRPr="002D6DD7">
                    <w:rPr>
                      <w:color w:val="000000"/>
                      <w:sz w:val="20"/>
                      <w:lang w:val="en-US"/>
                    </w:rPr>
                    <w:t>išlaidų</w:t>
                  </w:r>
                  <w:proofErr w:type="spellEnd"/>
                  <w:r w:rsidRPr="002D6DD7">
                    <w:rPr>
                      <w:color w:val="000000"/>
                      <w:sz w:val="20"/>
                      <w:lang w:val="en-US"/>
                    </w:rPr>
                    <w:t xml:space="preserve"> </w:t>
                  </w:r>
                  <w:proofErr w:type="spellStart"/>
                  <w:r w:rsidRPr="002D6DD7">
                    <w:rPr>
                      <w:color w:val="000000"/>
                      <w:sz w:val="20"/>
                      <w:lang w:val="en-US"/>
                    </w:rPr>
                    <w:t>santykis</w:t>
                  </w:r>
                  <w:proofErr w:type="spellEnd"/>
                  <w:r w:rsidRPr="002D6DD7">
                    <w:rPr>
                      <w:color w:val="000000"/>
                      <w:sz w:val="20"/>
                      <w:lang w:val="en-US"/>
                    </w:rPr>
                    <w:t xml:space="preserve"> (ENIS)</w:t>
                  </w:r>
                </w:p>
              </w:tc>
            </w:tr>
            <w:tr w:rsidR="001B4909" w:rsidRPr="002D6DD7" w14:paraId="229FFB9F" w14:textId="77777777" w:rsidTr="00036301">
              <w:trPr>
                <w:trHeight w:val="627"/>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487C42B5" w14:textId="77777777" w:rsidR="001B4909" w:rsidRPr="002D6DD7" w:rsidRDefault="001B4909" w:rsidP="001B4909">
                  <w:pPr>
                    <w:jc w:val="center"/>
                    <w:rPr>
                      <w:b w:val="0"/>
                      <w:bCs w:val="0"/>
                      <w:color w:val="000000"/>
                      <w:sz w:val="20"/>
                      <w:lang w:val="en-US"/>
                    </w:rPr>
                  </w:pPr>
                  <w:proofErr w:type="spellStart"/>
                  <w:r w:rsidRPr="002D6DD7">
                    <w:rPr>
                      <w:b w:val="0"/>
                      <w:bCs w:val="0"/>
                      <w:color w:val="000000"/>
                      <w:sz w:val="20"/>
                      <w:lang w:val="en-US"/>
                    </w:rPr>
                    <w:t>Alternatyva</w:t>
                  </w:r>
                  <w:proofErr w:type="spellEnd"/>
                  <w:r w:rsidRPr="002D6DD7">
                    <w:rPr>
                      <w:b w:val="0"/>
                      <w:bCs w:val="0"/>
                      <w:color w:val="000000"/>
                      <w:sz w:val="20"/>
                      <w:lang w:val="en-US"/>
                    </w:rPr>
                    <w:t xml:space="preserve"> 1</w:t>
                  </w:r>
                </w:p>
              </w:tc>
              <w:tc>
                <w:tcPr>
                  <w:tcW w:w="5587" w:type="dxa"/>
                  <w:hideMark/>
                </w:tcPr>
                <w:p w14:paraId="6217E85A" w14:textId="5A368482" w:rsidR="001B4909" w:rsidRPr="00DA64F3" w:rsidRDefault="00DA64F3" w:rsidP="001B4909">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DA64F3">
                    <w:rPr>
                      <w:color w:val="242424"/>
                      <w:sz w:val="20"/>
                      <w:shd w:val="clear" w:color="auto" w:fill="FFFFFF"/>
                    </w:rPr>
                    <w:t xml:space="preserve">KKI konkurencingumo ir pridėtinės vertės kūrimo skatinimas (KKI </w:t>
                  </w:r>
                  <w:proofErr w:type="spellStart"/>
                  <w:r w:rsidRPr="00DA64F3">
                    <w:rPr>
                      <w:color w:val="242424"/>
                      <w:sz w:val="20"/>
                      <w:shd w:val="clear" w:color="auto" w:fill="FFFFFF"/>
                    </w:rPr>
                    <w:t>akceleravimo</w:t>
                  </w:r>
                  <w:proofErr w:type="spellEnd"/>
                  <w:r w:rsidRPr="00DA64F3">
                    <w:rPr>
                      <w:color w:val="242424"/>
                      <w:sz w:val="20"/>
                      <w:shd w:val="clear" w:color="auto" w:fill="FFFFFF"/>
                    </w:rPr>
                    <w:t xml:space="preserve"> veikla visa apimtimi vykdoma per tarpininką/</w:t>
                  </w:r>
                  <w:proofErr w:type="spellStart"/>
                  <w:r w:rsidRPr="00DA64F3">
                    <w:rPr>
                      <w:color w:val="242424"/>
                      <w:sz w:val="20"/>
                      <w:shd w:val="clear" w:color="auto" w:fill="FFFFFF"/>
                    </w:rPr>
                    <w:t>us</w:t>
                  </w:r>
                  <w:proofErr w:type="spellEnd"/>
                  <w:r w:rsidRPr="00DA64F3">
                    <w:rPr>
                      <w:color w:val="242424"/>
                      <w:sz w:val="20"/>
                      <w:shd w:val="clear" w:color="auto" w:fill="FFFFFF"/>
                    </w:rPr>
                    <w:t>)</w:t>
                  </w:r>
                </w:p>
              </w:tc>
              <w:tc>
                <w:tcPr>
                  <w:tcW w:w="2243" w:type="dxa"/>
                  <w:noWrap/>
                  <w:hideMark/>
                </w:tcPr>
                <w:p w14:paraId="4A39B34A" w14:textId="59AF5FFB" w:rsidR="001B4909" w:rsidRPr="002D6DD7" w:rsidRDefault="001B4909" w:rsidP="001B4909">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2D6DD7">
                    <w:rPr>
                      <w:color w:val="000000"/>
                      <w:sz w:val="20"/>
                      <w:lang w:val="en-US"/>
                    </w:rPr>
                    <w:t>3</w:t>
                  </w:r>
                  <w:r>
                    <w:rPr>
                      <w:color w:val="000000"/>
                      <w:sz w:val="20"/>
                      <w:lang w:val="en-US"/>
                    </w:rPr>
                    <w:t>,</w:t>
                  </w:r>
                  <w:r w:rsidR="00544F0A">
                    <w:rPr>
                      <w:color w:val="000000"/>
                      <w:sz w:val="20"/>
                      <w:lang w:val="en-US"/>
                    </w:rPr>
                    <w:t>35</w:t>
                  </w:r>
                </w:p>
              </w:tc>
            </w:tr>
            <w:tr w:rsidR="001B4909" w:rsidRPr="002D6DD7" w14:paraId="45E79ADE" w14:textId="77777777" w:rsidTr="00036301">
              <w:trPr>
                <w:trHeight w:val="556"/>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6E84BF27" w14:textId="77777777" w:rsidR="001B4909" w:rsidRPr="002D6DD7" w:rsidRDefault="001B4909" w:rsidP="001B4909">
                  <w:pPr>
                    <w:jc w:val="center"/>
                    <w:rPr>
                      <w:b w:val="0"/>
                      <w:bCs w:val="0"/>
                      <w:color w:val="000000"/>
                      <w:sz w:val="20"/>
                      <w:lang w:val="en-US"/>
                    </w:rPr>
                  </w:pPr>
                  <w:proofErr w:type="spellStart"/>
                  <w:r w:rsidRPr="002D6DD7">
                    <w:rPr>
                      <w:b w:val="0"/>
                      <w:bCs w:val="0"/>
                      <w:color w:val="000000"/>
                      <w:sz w:val="20"/>
                      <w:lang w:val="en-US"/>
                    </w:rPr>
                    <w:t>Alternatyva</w:t>
                  </w:r>
                  <w:proofErr w:type="spellEnd"/>
                  <w:r w:rsidRPr="002D6DD7">
                    <w:rPr>
                      <w:b w:val="0"/>
                      <w:bCs w:val="0"/>
                      <w:color w:val="000000"/>
                      <w:sz w:val="20"/>
                      <w:lang w:val="en-US"/>
                    </w:rPr>
                    <w:t xml:space="preserve"> 2</w:t>
                  </w:r>
                </w:p>
              </w:tc>
              <w:tc>
                <w:tcPr>
                  <w:tcW w:w="5587" w:type="dxa"/>
                  <w:hideMark/>
                </w:tcPr>
                <w:p w14:paraId="75A62470" w14:textId="0A6BCC81" w:rsidR="001B4909" w:rsidRPr="00DA64F3" w:rsidRDefault="004F7326" w:rsidP="001B4909">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DA64F3">
                    <w:rPr>
                      <w:color w:val="242424"/>
                      <w:sz w:val="20"/>
                      <w:shd w:val="clear" w:color="auto" w:fill="FFFFFF"/>
                    </w:rPr>
                    <w:t>K</w:t>
                  </w:r>
                  <w:r>
                    <w:rPr>
                      <w:color w:val="242424"/>
                      <w:sz w:val="20"/>
                      <w:shd w:val="clear" w:color="auto" w:fill="FFFFFF"/>
                    </w:rPr>
                    <w:t>K</w:t>
                  </w:r>
                  <w:r w:rsidRPr="00DA64F3">
                    <w:rPr>
                      <w:color w:val="242424"/>
                      <w:sz w:val="20"/>
                      <w:shd w:val="clear" w:color="auto" w:fill="FFFFFF"/>
                    </w:rPr>
                    <w:t xml:space="preserve">I konkurencingumo ir pridėtinės vertės kūrimo skatinimas (KKI </w:t>
                  </w:r>
                  <w:proofErr w:type="spellStart"/>
                  <w:r w:rsidRPr="00DA64F3">
                    <w:rPr>
                      <w:color w:val="242424"/>
                      <w:sz w:val="20"/>
                      <w:shd w:val="clear" w:color="auto" w:fill="FFFFFF"/>
                    </w:rPr>
                    <w:t>akseleravimo</w:t>
                  </w:r>
                  <w:proofErr w:type="spellEnd"/>
                  <w:r w:rsidRPr="00DA64F3">
                    <w:rPr>
                      <w:color w:val="242424"/>
                      <w:sz w:val="20"/>
                      <w:shd w:val="clear" w:color="auto" w:fill="FFFFFF"/>
                    </w:rPr>
                    <w:t xml:space="preserve"> veikla visa apimtimi vykdoma be tarpininko/ų)</w:t>
                  </w:r>
                </w:p>
              </w:tc>
              <w:tc>
                <w:tcPr>
                  <w:tcW w:w="2243" w:type="dxa"/>
                  <w:noWrap/>
                  <w:hideMark/>
                </w:tcPr>
                <w:p w14:paraId="01D0E4D6" w14:textId="709E7E5C" w:rsidR="001B4909" w:rsidRPr="002D6DD7" w:rsidRDefault="001B4909" w:rsidP="001B4909">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2D6DD7">
                    <w:rPr>
                      <w:color w:val="000000"/>
                      <w:sz w:val="20"/>
                      <w:lang w:val="en-US"/>
                    </w:rPr>
                    <w:t>3</w:t>
                  </w:r>
                  <w:r>
                    <w:rPr>
                      <w:color w:val="000000"/>
                      <w:sz w:val="20"/>
                      <w:lang w:val="en-US"/>
                    </w:rPr>
                    <w:t>,</w:t>
                  </w:r>
                  <w:r w:rsidR="00544F0A">
                    <w:rPr>
                      <w:color w:val="000000"/>
                      <w:sz w:val="20"/>
                      <w:lang w:val="en-US"/>
                    </w:rPr>
                    <w:t>09</w:t>
                  </w:r>
                </w:p>
              </w:tc>
            </w:tr>
            <w:tr w:rsidR="001B4909" w:rsidRPr="002D6DD7" w14:paraId="34516BF8" w14:textId="77777777" w:rsidTr="00036301">
              <w:trPr>
                <w:trHeight w:val="602"/>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612D082C" w14:textId="77777777" w:rsidR="001B4909" w:rsidRPr="002D6DD7" w:rsidRDefault="001B4909" w:rsidP="001B4909">
                  <w:pPr>
                    <w:jc w:val="center"/>
                    <w:rPr>
                      <w:b w:val="0"/>
                      <w:bCs w:val="0"/>
                      <w:color w:val="000000"/>
                      <w:sz w:val="20"/>
                      <w:lang w:val="en-US"/>
                    </w:rPr>
                  </w:pPr>
                  <w:proofErr w:type="spellStart"/>
                  <w:r w:rsidRPr="002D6DD7">
                    <w:rPr>
                      <w:b w:val="0"/>
                      <w:bCs w:val="0"/>
                      <w:color w:val="000000"/>
                      <w:sz w:val="20"/>
                      <w:lang w:val="en-US"/>
                    </w:rPr>
                    <w:t>Alternatyva</w:t>
                  </w:r>
                  <w:proofErr w:type="spellEnd"/>
                  <w:r w:rsidRPr="002D6DD7">
                    <w:rPr>
                      <w:b w:val="0"/>
                      <w:bCs w:val="0"/>
                      <w:color w:val="000000"/>
                      <w:sz w:val="20"/>
                      <w:lang w:val="en-US"/>
                    </w:rPr>
                    <w:t xml:space="preserve"> 3</w:t>
                  </w:r>
                </w:p>
              </w:tc>
              <w:tc>
                <w:tcPr>
                  <w:tcW w:w="5587" w:type="dxa"/>
                  <w:hideMark/>
                </w:tcPr>
                <w:p w14:paraId="179F6271" w14:textId="123E7E18" w:rsidR="001B4909" w:rsidRPr="004F7326" w:rsidRDefault="004F7326" w:rsidP="004F7326">
                  <w:pPr>
                    <w:jc w:val="center"/>
                    <w:cnfStyle w:val="000000000000" w:firstRow="0" w:lastRow="0" w:firstColumn="0" w:lastColumn="0" w:oddVBand="0" w:evenVBand="0" w:oddHBand="0" w:evenHBand="0" w:firstRowFirstColumn="0" w:firstRowLastColumn="0" w:lastRowFirstColumn="0" w:lastRowLastColumn="0"/>
                    <w:rPr>
                      <w:color w:val="242424"/>
                      <w:sz w:val="20"/>
                      <w:shd w:val="clear" w:color="auto" w:fill="FFFFFF"/>
                    </w:rPr>
                  </w:pPr>
                  <w:r w:rsidRPr="00DA64F3">
                    <w:rPr>
                      <w:color w:val="242424"/>
                      <w:sz w:val="20"/>
                      <w:shd w:val="clear" w:color="auto" w:fill="FFFFFF"/>
                    </w:rPr>
                    <w:t xml:space="preserve">KKI konkurencingumo ir pridėtinės vertės kūrimo skatinimas (KKI </w:t>
                  </w:r>
                  <w:proofErr w:type="spellStart"/>
                  <w:r w:rsidRPr="00DA64F3">
                    <w:rPr>
                      <w:color w:val="242424"/>
                      <w:sz w:val="20"/>
                      <w:shd w:val="clear" w:color="auto" w:fill="FFFFFF"/>
                    </w:rPr>
                    <w:t>akceleravimo</w:t>
                  </w:r>
                  <w:proofErr w:type="spellEnd"/>
                  <w:r w:rsidRPr="00DA64F3">
                    <w:rPr>
                      <w:color w:val="242424"/>
                      <w:sz w:val="20"/>
                      <w:shd w:val="clear" w:color="auto" w:fill="FFFFFF"/>
                    </w:rPr>
                    <w:t xml:space="preserve"> veikla 50% apimtimi vykdoma per tarpininką/</w:t>
                  </w:r>
                  <w:proofErr w:type="spellStart"/>
                  <w:r w:rsidRPr="00DA64F3">
                    <w:rPr>
                      <w:color w:val="242424"/>
                      <w:sz w:val="20"/>
                      <w:shd w:val="clear" w:color="auto" w:fill="FFFFFF"/>
                    </w:rPr>
                    <w:t>us</w:t>
                  </w:r>
                  <w:proofErr w:type="spellEnd"/>
                  <w:r w:rsidRPr="00DA64F3">
                    <w:rPr>
                      <w:color w:val="242424"/>
                      <w:sz w:val="20"/>
                      <w:shd w:val="clear" w:color="auto" w:fill="FFFFFF"/>
                    </w:rPr>
                    <w:t>)</w:t>
                  </w:r>
                </w:p>
              </w:tc>
              <w:tc>
                <w:tcPr>
                  <w:tcW w:w="2243" w:type="dxa"/>
                  <w:noWrap/>
                  <w:hideMark/>
                </w:tcPr>
                <w:p w14:paraId="58905673" w14:textId="70A41361" w:rsidR="001B4909" w:rsidRPr="00BE6C41" w:rsidRDefault="001B4909" w:rsidP="001B4909">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BE6C41">
                    <w:rPr>
                      <w:color w:val="000000"/>
                      <w:sz w:val="20"/>
                    </w:rPr>
                    <w:t>3,</w:t>
                  </w:r>
                  <w:r w:rsidR="00544F0A" w:rsidRPr="00BE6C41">
                    <w:rPr>
                      <w:color w:val="000000"/>
                      <w:sz w:val="20"/>
                    </w:rPr>
                    <w:t>21</w:t>
                  </w:r>
                </w:p>
              </w:tc>
            </w:tr>
          </w:tbl>
          <w:p w14:paraId="32A7DC0A" w14:textId="77777777" w:rsidR="001B4909" w:rsidRDefault="001B4909" w:rsidP="001B4909">
            <w:pPr>
              <w:tabs>
                <w:tab w:val="left" w:pos="598"/>
              </w:tabs>
              <w:jc w:val="both"/>
              <w:rPr>
                <w:iCs/>
                <w:color w:val="000000" w:themeColor="text1"/>
                <w:sz w:val="20"/>
              </w:rPr>
            </w:pPr>
          </w:p>
          <w:p w14:paraId="6CB14864" w14:textId="77777777" w:rsidR="001B4909" w:rsidRDefault="001B4909" w:rsidP="001B4909">
            <w:pPr>
              <w:tabs>
                <w:tab w:val="left" w:pos="598"/>
              </w:tabs>
              <w:jc w:val="both"/>
              <w:rPr>
                <w:iCs/>
                <w:color w:val="000000" w:themeColor="text1"/>
                <w:sz w:val="20"/>
              </w:rPr>
            </w:pPr>
            <w:r>
              <w:rPr>
                <w:iCs/>
                <w:color w:val="000000" w:themeColor="text1"/>
                <w:sz w:val="20"/>
              </w:rPr>
              <w:t>Apskaičiuotas alternatyvų poveikis viešiesiems finansams:</w:t>
            </w:r>
          </w:p>
          <w:p w14:paraId="68331F95" w14:textId="77777777" w:rsidR="001B4909" w:rsidRDefault="001B4909" w:rsidP="001B4909">
            <w:pPr>
              <w:tabs>
                <w:tab w:val="left" w:pos="598"/>
              </w:tabs>
              <w:jc w:val="both"/>
              <w:rPr>
                <w:iCs/>
                <w:color w:val="000000" w:themeColor="text1"/>
                <w:sz w:val="20"/>
              </w:rPr>
            </w:pPr>
          </w:p>
          <w:p w14:paraId="0C4F8FB1" w14:textId="17F9702A" w:rsidR="001B4909" w:rsidRDefault="007C77FA" w:rsidP="001B4909">
            <w:pPr>
              <w:tabs>
                <w:tab w:val="left" w:pos="598"/>
              </w:tabs>
              <w:ind w:firstLine="567"/>
              <w:jc w:val="both"/>
              <w:rPr>
                <w:i/>
                <w:color w:val="000000" w:themeColor="text1"/>
                <w:sz w:val="20"/>
              </w:rPr>
            </w:pPr>
            <w:r>
              <w:rPr>
                <w:i/>
                <w:color w:val="000000" w:themeColor="text1"/>
                <w:sz w:val="20"/>
              </w:rPr>
              <w:t>6 l</w:t>
            </w:r>
            <w:r w:rsidR="001B4909" w:rsidRPr="002D6DD7">
              <w:rPr>
                <w:i/>
                <w:color w:val="000000" w:themeColor="text1"/>
                <w:sz w:val="20"/>
              </w:rPr>
              <w:t>entelė. Alternatyv</w:t>
            </w:r>
            <w:r w:rsidR="001B4909">
              <w:rPr>
                <w:i/>
                <w:color w:val="000000" w:themeColor="text1"/>
                <w:sz w:val="20"/>
              </w:rPr>
              <w:t>os 1</w:t>
            </w:r>
            <w:r w:rsidR="001B4909" w:rsidRPr="002D6DD7">
              <w:rPr>
                <w:i/>
                <w:color w:val="000000" w:themeColor="text1"/>
                <w:sz w:val="20"/>
              </w:rPr>
              <w:t xml:space="preserve"> p</w:t>
            </w:r>
            <w:r w:rsidR="001B4909">
              <w:rPr>
                <w:i/>
                <w:color w:val="000000" w:themeColor="text1"/>
                <w:sz w:val="20"/>
              </w:rPr>
              <w:t>oveikis viešiesiems finansams</w:t>
            </w:r>
          </w:p>
          <w:tbl>
            <w:tblPr>
              <w:tblW w:w="9407" w:type="dxa"/>
              <w:jc w:val="center"/>
              <w:tblLook w:val="04A0" w:firstRow="1" w:lastRow="0" w:firstColumn="1" w:lastColumn="0" w:noHBand="0" w:noVBand="1"/>
            </w:tblPr>
            <w:tblGrid>
              <w:gridCol w:w="761"/>
              <w:gridCol w:w="5504"/>
              <w:gridCol w:w="1604"/>
              <w:gridCol w:w="1538"/>
            </w:tblGrid>
            <w:tr w:rsidR="001B4909" w:rsidRPr="00E45D97" w14:paraId="4E34D23D" w14:textId="77777777" w:rsidTr="00036301">
              <w:trPr>
                <w:trHeight w:val="570"/>
                <w:jc w:val="center"/>
              </w:trPr>
              <w:tc>
                <w:tcPr>
                  <w:tcW w:w="76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4836BD" w14:textId="77777777" w:rsidR="001B4909" w:rsidRPr="00E45D97" w:rsidRDefault="001B4909" w:rsidP="001B4909">
                  <w:pPr>
                    <w:jc w:val="center"/>
                    <w:rPr>
                      <w:b/>
                      <w:bCs/>
                      <w:color w:val="000000"/>
                      <w:sz w:val="20"/>
                      <w:lang w:val="en-US"/>
                    </w:rPr>
                  </w:pPr>
                  <w:r w:rsidRPr="00E45D97">
                    <w:rPr>
                      <w:b/>
                      <w:bCs/>
                      <w:color w:val="000000"/>
                      <w:sz w:val="20"/>
                      <w:lang w:val="en-US"/>
                    </w:rPr>
                    <w:t>Kodas</w:t>
                  </w:r>
                </w:p>
              </w:tc>
              <w:tc>
                <w:tcPr>
                  <w:tcW w:w="5504" w:type="dxa"/>
                  <w:tcBorders>
                    <w:top w:val="single" w:sz="4" w:space="0" w:color="auto"/>
                    <w:left w:val="nil"/>
                    <w:bottom w:val="single" w:sz="4" w:space="0" w:color="auto"/>
                    <w:right w:val="single" w:sz="4" w:space="0" w:color="auto"/>
                  </w:tcBorders>
                  <w:shd w:val="clear" w:color="000000" w:fill="BDD7EE"/>
                  <w:noWrap/>
                  <w:vAlign w:val="center"/>
                  <w:hideMark/>
                </w:tcPr>
                <w:p w14:paraId="6468EEC3"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Viešųjų</w:t>
                  </w:r>
                  <w:proofErr w:type="spellEnd"/>
                  <w:r w:rsidRPr="00E45D97">
                    <w:rPr>
                      <w:b/>
                      <w:bCs/>
                      <w:color w:val="000000"/>
                      <w:sz w:val="20"/>
                      <w:lang w:val="en-US"/>
                    </w:rPr>
                    <w:t xml:space="preserve"> </w:t>
                  </w:r>
                  <w:proofErr w:type="spellStart"/>
                  <w:r w:rsidRPr="00E45D97">
                    <w:rPr>
                      <w:b/>
                      <w:bCs/>
                      <w:color w:val="000000"/>
                      <w:sz w:val="20"/>
                      <w:lang w:val="en-US"/>
                    </w:rPr>
                    <w:t>finansų</w:t>
                  </w:r>
                  <w:proofErr w:type="spellEnd"/>
                  <w:r w:rsidRPr="00E45D97">
                    <w:rPr>
                      <w:b/>
                      <w:bCs/>
                      <w:color w:val="000000"/>
                      <w:sz w:val="20"/>
                      <w:lang w:val="en-US"/>
                    </w:rPr>
                    <w:t xml:space="preserve"> </w:t>
                  </w:r>
                  <w:proofErr w:type="spellStart"/>
                  <w:r w:rsidRPr="00E45D97">
                    <w:rPr>
                      <w:b/>
                      <w:bCs/>
                      <w:color w:val="000000"/>
                      <w:sz w:val="20"/>
                      <w:lang w:val="en-US"/>
                    </w:rPr>
                    <w:t>srautas</w:t>
                  </w:r>
                  <w:proofErr w:type="spellEnd"/>
                </w:p>
              </w:tc>
              <w:tc>
                <w:tcPr>
                  <w:tcW w:w="1604" w:type="dxa"/>
                  <w:tcBorders>
                    <w:top w:val="single" w:sz="4" w:space="0" w:color="auto"/>
                    <w:left w:val="nil"/>
                    <w:bottom w:val="single" w:sz="4" w:space="0" w:color="auto"/>
                    <w:right w:val="single" w:sz="4" w:space="0" w:color="auto"/>
                  </w:tcBorders>
                  <w:shd w:val="clear" w:color="000000" w:fill="BDD7EE"/>
                  <w:vAlign w:val="center"/>
                  <w:hideMark/>
                </w:tcPr>
                <w:p w14:paraId="289CA394"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Grynoji</w:t>
                  </w:r>
                  <w:proofErr w:type="spellEnd"/>
                  <w:r w:rsidRPr="00E45D97">
                    <w:rPr>
                      <w:b/>
                      <w:bCs/>
                      <w:color w:val="000000"/>
                      <w:sz w:val="20"/>
                      <w:lang w:val="en-US"/>
                    </w:rPr>
                    <w:t xml:space="preserve"> </w:t>
                  </w:r>
                  <w:proofErr w:type="spellStart"/>
                  <w:r w:rsidRPr="00E45D97">
                    <w:rPr>
                      <w:b/>
                      <w:bCs/>
                      <w:color w:val="000000"/>
                      <w:sz w:val="20"/>
                      <w:lang w:val="en-US"/>
                    </w:rPr>
                    <w:t>dabartinė</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c>
                <w:tcPr>
                  <w:tcW w:w="1538" w:type="dxa"/>
                  <w:tcBorders>
                    <w:top w:val="single" w:sz="4" w:space="0" w:color="auto"/>
                    <w:left w:val="nil"/>
                    <w:bottom w:val="single" w:sz="4" w:space="0" w:color="auto"/>
                    <w:right w:val="single" w:sz="4" w:space="0" w:color="auto"/>
                  </w:tcBorders>
                  <w:shd w:val="clear" w:color="000000" w:fill="BDD7EE"/>
                  <w:noWrap/>
                  <w:vAlign w:val="center"/>
                  <w:hideMark/>
                </w:tcPr>
                <w:p w14:paraId="1C3C3E75"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Reali</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r>
            <w:tr w:rsidR="00544F0A" w:rsidRPr="00E45D97" w14:paraId="74F09512" w14:textId="77777777" w:rsidTr="00544F0A">
              <w:trPr>
                <w:trHeight w:val="288"/>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B724FCA" w14:textId="77777777" w:rsidR="00544F0A" w:rsidRPr="00E45D97" w:rsidRDefault="00544F0A" w:rsidP="00544F0A">
                  <w:pPr>
                    <w:jc w:val="center"/>
                    <w:rPr>
                      <w:color w:val="000000"/>
                      <w:sz w:val="20"/>
                      <w:lang w:val="en-US"/>
                    </w:rPr>
                  </w:pPr>
                  <w:r w:rsidRPr="00E45D97">
                    <w:rPr>
                      <w:color w:val="000000"/>
                      <w:sz w:val="20"/>
                      <w:lang w:val="en-US"/>
                    </w:rPr>
                    <w:t>S.</w:t>
                  </w:r>
                </w:p>
              </w:tc>
              <w:tc>
                <w:tcPr>
                  <w:tcW w:w="5504" w:type="dxa"/>
                  <w:tcBorders>
                    <w:top w:val="single" w:sz="4" w:space="0" w:color="auto"/>
                    <w:left w:val="nil"/>
                    <w:bottom w:val="single" w:sz="4" w:space="0" w:color="auto"/>
                    <w:right w:val="single" w:sz="4" w:space="0" w:color="auto"/>
                  </w:tcBorders>
                  <w:shd w:val="clear" w:color="auto" w:fill="auto"/>
                  <w:vAlign w:val="center"/>
                  <w:hideMark/>
                </w:tcPr>
                <w:p w14:paraId="4B6BEC39" w14:textId="77777777" w:rsidR="00544F0A" w:rsidRPr="00E45D97" w:rsidRDefault="00544F0A" w:rsidP="00544F0A">
                  <w:pPr>
                    <w:jc w:val="center"/>
                    <w:rPr>
                      <w:color w:val="000000"/>
                      <w:sz w:val="20"/>
                      <w:lang w:val="en-US"/>
                    </w:rPr>
                  </w:pPr>
                  <w:proofErr w:type="spellStart"/>
                  <w:r w:rsidRPr="00E45D97">
                    <w:rPr>
                      <w:color w:val="000000"/>
                      <w:sz w:val="20"/>
                      <w:lang w:val="en-US"/>
                    </w:rPr>
                    <w:t>Investicijų</w:t>
                  </w:r>
                  <w:proofErr w:type="spellEnd"/>
                  <w:r w:rsidRPr="00E45D97">
                    <w:rPr>
                      <w:color w:val="000000"/>
                      <w:sz w:val="20"/>
                      <w:lang w:val="en-US"/>
                    </w:rPr>
                    <w:t xml:space="preserve">, </w:t>
                  </w:r>
                  <w:proofErr w:type="spellStart"/>
                  <w:r w:rsidRPr="00E45D97">
                    <w:rPr>
                      <w:color w:val="000000"/>
                      <w:sz w:val="20"/>
                      <w:lang w:val="en-US"/>
                    </w:rPr>
                    <w:t>reinvesticijų</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04" w:type="dxa"/>
                  <w:tcBorders>
                    <w:top w:val="nil"/>
                    <w:left w:val="nil"/>
                    <w:bottom w:val="single" w:sz="4" w:space="0" w:color="auto"/>
                    <w:right w:val="single" w:sz="4" w:space="0" w:color="auto"/>
                  </w:tcBorders>
                  <w:shd w:val="clear" w:color="auto" w:fill="auto"/>
                  <w:hideMark/>
                </w:tcPr>
                <w:p w14:paraId="06521982" w14:textId="4F2D51A4" w:rsidR="00544F0A" w:rsidRPr="00544F0A" w:rsidRDefault="00544F0A" w:rsidP="00544F0A">
                  <w:pPr>
                    <w:jc w:val="center"/>
                    <w:rPr>
                      <w:color w:val="000000"/>
                      <w:sz w:val="20"/>
                      <w:lang w:val="en-US"/>
                    </w:rPr>
                  </w:pPr>
                  <w:r w:rsidRPr="00544F0A">
                    <w:rPr>
                      <w:sz w:val="20"/>
                    </w:rPr>
                    <w:t>29 590 292</w:t>
                  </w:r>
                </w:p>
              </w:tc>
              <w:tc>
                <w:tcPr>
                  <w:tcW w:w="1538" w:type="dxa"/>
                  <w:tcBorders>
                    <w:top w:val="nil"/>
                    <w:left w:val="nil"/>
                    <w:bottom w:val="single" w:sz="4" w:space="0" w:color="auto"/>
                    <w:right w:val="single" w:sz="4" w:space="0" w:color="auto"/>
                  </w:tcBorders>
                  <w:shd w:val="clear" w:color="auto" w:fill="auto"/>
                  <w:hideMark/>
                </w:tcPr>
                <w:p w14:paraId="16A938B1" w14:textId="18A1EEF3" w:rsidR="00544F0A" w:rsidRPr="00544F0A" w:rsidRDefault="00544F0A" w:rsidP="00544F0A">
                  <w:pPr>
                    <w:jc w:val="center"/>
                    <w:rPr>
                      <w:color w:val="000000"/>
                      <w:sz w:val="20"/>
                      <w:lang w:val="en-US"/>
                    </w:rPr>
                  </w:pPr>
                  <w:r w:rsidRPr="00544F0A">
                    <w:rPr>
                      <w:sz w:val="20"/>
                    </w:rPr>
                    <w:t>32 011 650</w:t>
                  </w:r>
                </w:p>
              </w:tc>
            </w:tr>
            <w:tr w:rsidR="00544F0A" w:rsidRPr="00E45D97" w14:paraId="5F8F2E86" w14:textId="77777777" w:rsidTr="00544F0A">
              <w:trPr>
                <w:trHeight w:val="288"/>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C93CB46" w14:textId="77777777" w:rsidR="00544F0A" w:rsidRPr="00E45D97" w:rsidRDefault="00544F0A" w:rsidP="00544F0A">
                  <w:pPr>
                    <w:jc w:val="center"/>
                    <w:rPr>
                      <w:color w:val="000000"/>
                      <w:sz w:val="20"/>
                      <w:lang w:val="en-US"/>
                    </w:rPr>
                  </w:pPr>
                  <w:r w:rsidRPr="00E45D97">
                    <w:rPr>
                      <w:color w:val="000000"/>
                      <w:sz w:val="20"/>
                      <w:lang w:val="en-US"/>
                    </w:rPr>
                    <w:t>T.</w:t>
                  </w:r>
                </w:p>
              </w:tc>
              <w:tc>
                <w:tcPr>
                  <w:tcW w:w="5504" w:type="dxa"/>
                  <w:tcBorders>
                    <w:top w:val="single" w:sz="4" w:space="0" w:color="auto"/>
                    <w:left w:val="nil"/>
                    <w:bottom w:val="single" w:sz="4" w:space="0" w:color="auto"/>
                    <w:right w:val="single" w:sz="4" w:space="0" w:color="auto"/>
                  </w:tcBorders>
                  <w:shd w:val="clear" w:color="auto" w:fill="auto"/>
                  <w:noWrap/>
                  <w:vAlign w:val="center"/>
                  <w:hideMark/>
                </w:tcPr>
                <w:p w14:paraId="5CEA2075" w14:textId="77777777" w:rsidR="00544F0A" w:rsidRPr="00E45D97" w:rsidRDefault="00544F0A" w:rsidP="00544F0A">
                  <w:pPr>
                    <w:jc w:val="center"/>
                    <w:rPr>
                      <w:color w:val="000000"/>
                      <w:sz w:val="20"/>
                      <w:lang w:val="en-US"/>
                    </w:rPr>
                  </w:pP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04" w:type="dxa"/>
                  <w:tcBorders>
                    <w:top w:val="nil"/>
                    <w:left w:val="nil"/>
                    <w:bottom w:val="single" w:sz="4" w:space="0" w:color="auto"/>
                    <w:right w:val="single" w:sz="4" w:space="0" w:color="auto"/>
                  </w:tcBorders>
                  <w:shd w:val="clear" w:color="auto" w:fill="auto"/>
                  <w:hideMark/>
                </w:tcPr>
                <w:p w14:paraId="1CEC1527" w14:textId="1758A91C" w:rsidR="00544F0A" w:rsidRPr="00544F0A" w:rsidRDefault="00544F0A" w:rsidP="00544F0A">
                  <w:pPr>
                    <w:jc w:val="center"/>
                    <w:rPr>
                      <w:color w:val="000000"/>
                      <w:sz w:val="20"/>
                      <w:lang w:val="en-US"/>
                    </w:rPr>
                  </w:pPr>
                  <w:r w:rsidRPr="00544F0A">
                    <w:rPr>
                      <w:sz w:val="20"/>
                    </w:rPr>
                    <w:t>0</w:t>
                  </w:r>
                </w:p>
              </w:tc>
              <w:tc>
                <w:tcPr>
                  <w:tcW w:w="1538" w:type="dxa"/>
                  <w:tcBorders>
                    <w:top w:val="nil"/>
                    <w:left w:val="nil"/>
                    <w:bottom w:val="single" w:sz="4" w:space="0" w:color="auto"/>
                    <w:right w:val="single" w:sz="4" w:space="0" w:color="auto"/>
                  </w:tcBorders>
                  <w:shd w:val="clear" w:color="auto" w:fill="auto"/>
                  <w:hideMark/>
                </w:tcPr>
                <w:p w14:paraId="27F43B2E" w14:textId="3F5C5FED" w:rsidR="00544F0A" w:rsidRPr="00544F0A" w:rsidRDefault="00544F0A" w:rsidP="00544F0A">
                  <w:pPr>
                    <w:jc w:val="center"/>
                    <w:rPr>
                      <w:color w:val="000000"/>
                      <w:sz w:val="20"/>
                      <w:lang w:val="en-US"/>
                    </w:rPr>
                  </w:pPr>
                  <w:r w:rsidRPr="00544F0A">
                    <w:rPr>
                      <w:sz w:val="20"/>
                    </w:rPr>
                    <w:t>0</w:t>
                  </w:r>
                </w:p>
              </w:tc>
            </w:tr>
            <w:tr w:rsidR="00544F0A" w:rsidRPr="00E45D97" w14:paraId="6A641252" w14:textId="77777777" w:rsidTr="00544F0A">
              <w:trPr>
                <w:trHeight w:val="288"/>
                <w:jc w:val="center"/>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2F8AA37" w14:textId="77777777" w:rsidR="00544F0A" w:rsidRPr="00E45D97" w:rsidRDefault="00544F0A" w:rsidP="00544F0A">
                  <w:pPr>
                    <w:jc w:val="center"/>
                    <w:rPr>
                      <w:color w:val="000000"/>
                      <w:sz w:val="20"/>
                      <w:lang w:val="en-US"/>
                    </w:rPr>
                  </w:pPr>
                  <w:r w:rsidRPr="00E45D97">
                    <w:rPr>
                      <w:color w:val="000000"/>
                      <w:sz w:val="20"/>
                      <w:lang w:val="en-US"/>
                    </w:rPr>
                    <w:t>U.</w:t>
                  </w:r>
                </w:p>
              </w:tc>
              <w:tc>
                <w:tcPr>
                  <w:tcW w:w="5504" w:type="dxa"/>
                  <w:tcBorders>
                    <w:top w:val="single" w:sz="4" w:space="0" w:color="auto"/>
                    <w:left w:val="nil"/>
                    <w:bottom w:val="single" w:sz="4" w:space="0" w:color="auto"/>
                    <w:right w:val="single" w:sz="4" w:space="0" w:color="auto"/>
                  </w:tcBorders>
                  <w:shd w:val="clear" w:color="auto" w:fill="auto"/>
                  <w:noWrap/>
                  <w:vAlign w:val="center"/>
                  <w:hideMark/>
                </w:tcPr>
                <w:p w14:paraId="68A6CA28" w14:textId="77777777" w:rsidR="00544F0A" w:rsidRPr="00E45D97" w:rsidRDefault="00544F0A" w:rsidP="00544F0A">
                  <w:pPr>
                    <w:jc w:val="center"/>
                    <w:rPr>
                      <w:color w:val="000000"/>
                      <w:sz w:val="20"/>
                      <w:lang w:val="en-US"/>
                    </w:rPr>
                  </w:pPr>
                  <w:r w:rsidRPr="00E45D97">
                    <w:rPr>
                      <w:color w:val="000000"/>
                      <w:sz w:val="20"/>
                      <w:lang w:val="en-US"/>
                    </w:rPr>
                    <w:t xml:space="preserve">PVM </w:t>
                  </w:r>
                  <w:proofErr w:type="spellStart"/>
                  <w:r w:rsidRPr="00E45D97">
                    <w:rPr>
                      <w:color w:val="000000"/>
                      <w:sz w:val="20"/>
                      <w:lang w:val="en-US"/>
                    </w:rPr>
                    <w:t>dalis</w:t>
                  </w:r>
                  <w:proofErr w:type="spellEnd"/>
                  <w:r w:rsidRPr="00E45D97">
                    <w:rPr>
                      <w:color w:val="000000"/>
                      <w:sz w:val="20"/>
                      <w:lang w:val="en-US"/>
                    </w:rPr>
                    <w:t xml:space="preserve">, </w:t>
                  </w:r>
                  <w:proofErr w:type="spellStart"/>
                  <w:r w:rsidRPr="00E45D97">
                    <w:rPr>
                      <w:color w:val="000000"/>
                      <w:sz w:val="20"/>
                      <w:lang w:val="en-US"/>
                    </w:rPr>
                    <w:t>sumokėta</w:t>
                  </w:r>
                  <w:proofErr w:type="spellEnd"/>
                  <w:r w:rsidRPr="00E45D97">
                    <w:rPr>
                      <w:color w:val="000000"/>
                      <w:sz w:val="20"/>
                      <w:lang w:val="en-US"/>
                    </w:rPr>
                    <w:t xml:space="preserve"> </w:t>
                  </w: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p>
              </w:tc>
              <w:tc>
                <w:tcPr>
                  <w:tcW w:w="1604" w:type="dxa"/>
                  <w:tcBorders>
                    <w:top w:val="nil"/>
                    <w:left w:val="nil"/>
                    <w:bottom w:val="single" w:sz="4" w:space="0" w:color="auto"/>
                    <w:right w:val="single" w:sz="4" w:space="0" w:color="auto"/>
                  </w:tcBorders>
                  <w:shd w:val="clear" w:color="auto" w:fill="auto"/>
                  <w:hideMark/>
                </w:tcPr>
                <w:p w14:paraId="61A659FD" w14:textId="55D8EF3F" w:rsidR="00544F0A" w:rsidRPr="00544F0A" w:rsidRDefault="00544F0A" w:rsidP="00544F0A">
                  <w:pPr>
                    <w:jc w:val="center"/>
                    <w:rPr>
                      <w:color w:val="000000"/>
                      <w:sz w:val="20"/>
                      <w:lang w:val="en-US"/>
                    </w:rPr>
                  </w:pPr>
                  <w:r w:rsidRPr="00544F0A">
                    <w:rPr>
                      <w:sz w:val="20"/>
                    </w:rPr>
                    <w:t>0</w:t>
                  </w:r>
                </w:p>
              </w:tc>
              <w:tc>
                <w:tcPr>
                  <w:tcW w:w="1538" w:type="dxa"/>
                  <w:tcBorders>
                    <w:top w:val="nil"/>
                    <w:left w:val="nil"/>
                    <w:bottom w:val="single" w:sz="4" w:space="0" w:color="auto"/>
                    <w:right w:val="single" w:sz="4" w:space="0" w:color="auto"/>
                  </w:tcBorders>
                  <w:shd w:val="clear" w:color="auto" w:fill="auto"/>
                  <w:hideMark/>
                </w:tcPr>
                <w:p w14:paraId="45D7299C" w14:textId="7E5F3028" w:rsidR="00544F0A" w:rsidRPr="00544F0A" w:rsidRDefault="00544F0A" w:rsidP="00544F0A">
                  <w:pPr>
                    <w:jc w:val="center"/>
                    <w:rPr>
                      <w:color w:val="000000"/>
                      <w:sz w:val="20"/>
                      <w:lang w:val="en-US"/>
                    </w:rPr>
                  </w:pPr>
                  <w:r w:rsidRPr="00544F0A">
                    <w:rPr>
                      <w:sz w:val="20"/>
                    </w:rPr>
                    <w:t>0</w:t>
                  </w:r>
                </w:p>
              </w:tc>
            </w:tr>
            <w:tr w:rsidR="00544F0A" w:rsidRPr="00E45D97" w14:paraId="4AED55D3" w14:textId="77777777" w:rsidTr="00544F0A">
              <w:trPr>
                <w:trHeight w:val="288"/>
                <w:jc w:val="center"/>
              </w:trPr>
              <w:tc>
                <w:tcPr>
                  <w:tcW w:w="761" w:type="dxa"/>
                  <w:tcBorders>
                    <w:top w:val="single" w:sz="4" w:space="0" w:color="auto"/>
                    <w:left w:val="single" w:sz="4" w:space="0" w:color="auto"/>
                    <w:bottom w:val="single" w:sz="4" w:space="0" w:color="auto"/>
                    <w:right w:val="nil"/>
                  </w:tcBorders>
                  <w:shd w:val="clear" w:color="auto" w:fill="auto"/>
                  <w:noWrap/>
                  <w:vAlign w:val="center"/>
                  <w:hideMark/>
                </w:tcPr>
                <w:p w14:paraId="1C1FCD07" w14:textId="77777777" w:rsidR="00544F0A" w:rsidRPr="00E45D97" w:rsidRDefault="00544F0A" w:rsidP="00544F0A">
                  <w:pPr>
                    <w:jc w:val="center"/>
                    <w:rPr>
                      <w:color w:val="000000"/>
                      <w:sz w:val="20"/>
                      <w:lang w:val="en-US"/>
                    </w:rPr>
                  </w:pPr>
                </w:p>
              </w:tc>
              <w:tc>
                <w:tcPr>
                  <w:tcW w:w="5504" w:type="dxa"/>
                  <w:tcBorders>
                    <w:top w:val="nil"/>
                    <w:left w:val="single" w:sz="4" w:space="0" w:color="auto"/>
                    <w:bottom w:val="single" w:sz="4" w:space="0" w:color="auto"/>
                    <w:right w:val="single" w:sz="4" w:space="0" w:color="auto"/>
                  </w:tcBorders>
                  <w:shd w:val="clear" w:color="auto" w:fill="auto"/>
                  <w:noWrap/>
                  <w:vAlign w:val="center"/>
                  <w:hideMark/>
                </w:tcPr>
                <w:p w14:paraId="0B0934FA" w14:textId="77777777" w:rsidR="00544F0A" w:rsidRPr="00E45D97" w:rsidRDefault="00544F0A" w:rsidP="00544F0A">
                  <w:pPr>
                    <w:jc w:val="center"/>
                    <w:rPr>
                      <w:b/>
                      <w:bCs/>
                      <w:color w:val="000000"/>
                      <w:sz w:val="20"/>
                      <w:lang w:val="en-US"/>
                    </w:rPr>
                  </w:pPr>
                  <w:r w:rsidRPr="00E45D97">
                    <w:rPr>
                      <w:b/>
                      <w:bCs/>
                      <w:color w:val="000000"/>
                      <w:sz w:val="20"/>
                      <w:lang w:val="en-US"/>
                    </w:rPr>
                    <w:t>POVEIKIS VIEŠIESIEMS FINANSAMS</w:t>
                  </w:r>
                </w:p>
              </w:tc>
              <w:tc>
                <w:tcPr>
                  <w:tcW w:w="1604" w:type="dxa"/>
                  <w:tcBorders>
                    <w:top w:val="nil"/>
                    <w:left w:val="nil"/>
                    <w:bottom w:val="single" w:sz="4" w:space="0" w:color="auto"/>
                    <w:right w:val="single" w:sz="4" w:space="0" w:color="auto"/>
                  </w:tcBorders>
                  <w:shd w:val="clear" w:color="auto" w:fill="auto"/>
                  <w:hideMark/>
                </w:tcPr>
                <w:p w14:paraId="7B420D78" w14:textId="24C75A6E" w:rsidR="00544F0A" w:rsidRPr="00544F0A" w:rsidRDefault="00544F0A" w:rsidP="00544F0A">
                  <w:pPr>
                    <w:jc w:val="center"/>
                    <w:rPr>
                      <w:color w:val="000000"/>
                      <w:sz w:val="20"/>
                      <w:lang w:val="en-US"/>
                    </w:rPr>
                  </w:pPr>
                  <w:r w:rsidRPr="00544F0A">
                    <w:rPr>
                      <w:sz w:val="20"/>
                    </w:rPr>
                    <w:t>-29 590 292</w:t>
                  </w:r>
                </w:p>
              </w:tc>
              <w:tc>
                <w:tcPr>
                  <w:tcW w:w="1538" w:type="dxa"/>
                  <w:tcBorders>
                    <w:top w:val="nil"/>
                    <w:left w:val="nil"/>
                    <w:bottom w:val="single" w:sz="4" w:space="0" w:color="auto"/>
                    <w:right w:val="single" w:sz="4" w:space="0" w:color="auto"/>
                  </w:tcBorders>
                  <w:shd w:val="clear" w:color="auto" w:fill="auto"/>
                  <w:hideMark/>
                </w:tcPr>
                <w:p w14:paraId="300BACB5" w14:textId="0EE4F705" w:rsidR="00544F0A" w:rsidRPr="00544F0A" w:rsidRDefault="00544F0A" w:rsidP="00544F0A">
                  <w:pPr>
                    <w:jc w:val="center"/>
                    <w:rPr>
                      <w:color w:val="000000"/>
                      <w:sz w:val="20"/>
                      <w:lang w:val="en-US"/>
                    </w:rPr>
                  </w:pPr>
                  <w:r w:rsidRPr="00544F0A">
                    <w:rPr>
                      <w:sz w:val="20"/>
                    </w:rPr>
                    <w:t>-32 011 650</w:t>
                  </w:r>
                </w:p>
              </w:tc>
            </w:tr>
          </w:tbl>
          <w:p w14:paraId="0E0250BA" w14:textId="77777777" w:rsidR="001B4909" w:rsidRPr="00D573E5" w:rsidRDefault="001B4909" w:rsidP="001B4909">
            <w:pPr>
              <w:tabs>
                <w:tab w:val="left" w:pos="598"/>
              </w:tabs>
              <w:jc w:val="both"/>
              <w:rPr>
                <w:iCs/>
                <w:color w:val="000000" w:themeColor="text1"/>
                <w:sz w:val="20"/>
              </w:rPr>
            </w:pPr>
          </w:p>
          <w:p w14:paraId="09DFB794" w14:textId="782F96C4" w:rsidR="001B4909" w:rsidRDefault="001B4909" w:rsidP="001B4909">
            <w:pPr>
              <w:tabs>
                <w:tab w:val="left" w:pos="598"/>
              </w:tabs>
              <w:ind w:firstLine="567"/>
              <w:jc w:val="both"/>
              <w:rPr>
                <w:i/>
                <w:color w:val="000000" w:themeColor="text1"/>
                <w:sz w:val="20"/>
              </w:rPr>
            </w:pPr>
            <w:r w:rsidRPr="00DE47D6">
              <w:rPr>
                <w:i/>
                <w:color w:val="000000" w:themeColor="text1"/>
                <w:sz w:val="20"/>
              </w:rPr>
              <w:t xml:space="preserve"> </w:t>
            </w:r>
            <w:r w:rsidR="007C77FA">
              <w:rPr>
                <w:i/>
                <w:color w:val="000000" w:themeColor="text1"/>
                <w:sz w:val="20"/>
              </w:rPr>
              <w:t>7 l</w:t>
            </w:r>
            <w:r w:rsidRPr="002D6DD7">
              <w:rPr>
                <w:i/>
                <w:color w:val="000000" w:themeColor="text1"/>
                <w:sz w:val="20"/>
              </w:rPr>
              <w:t>entelė. Alternatyv</w:t>
            </w:r>
            <w:r>
              <w:rPr>
                <w:i/>
                <w:color w:val="000000" w:themeColor="text1"/>
                <w:sz w:val="20"/>
              </w:rPr>
              <w:t>os 2</w:t>
            </w:r>
            <w:r w:rsidRPr="002D6DD7">
              <w:rPr>
                <w:i/>
                <w:color w:val="000000" w:themeColor="text1"/>
                <w:sz w:val="20"/>
              </w:rPr>
              <w:t xml:space="preserve"> p</w:t>
            </w:r>
            <w:r>
              <w:rPr>
                <w:i/>
                <w:color w:val="000000" w:themeColor="text1"/>
                <w:sz w:val="20"/>
              </w:rPr>
              <w:t>oveikis viešiesiems finansams</w:t>
            </w:r>
          </w:p>
          <w:tbl>
            <w:tblPr>
              <w:tblW w:w="9415" w:type="dxa"/>
              <w:jc w:val="center"/>
              <w:tblLook w:val="04A0" w:firstRow="1" w:lastRow="0" w:firstColumn="1" w:lastColumn="0" w:noHBand="0" w:noVBand="1"/>
            </w:tblPr>
            <w:tblGrid>
              <w:gridCol w:w="770"/>
              <w:gridCol w:w="5495"/>
              <w:gridCol w:w="1620"/>
              <w:gridCol w:w="1530"/>
            </w:tblGrid>
            <w:tr w:rsidR="001B4909" w:rsidRPr="00E45D97" w14:paraId="18BE537B" w14:textId="77777777" w:rsidTr="00036301">
              <w:trPr>
                <w:trHeight w:val="570"/>
                <w:jc w:val="center"/>
              </w:trPr>
              <w:tc>
                <w:tcPr>
                  <w:tcW w:w="77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6927198" w14:textId="77777777" w:rsidR="001B4909" w:rsidRPr="00E45D97" w:rsidRDefault="001B4909" w:rsidP="001B4909">
                  <w:pPr>
                    <w:jc w:val="center"/>
                    <w:rPr>
                      <w:b/>
                      <w:bCs/>
                      <w:color w:val="000000"/>
                      <w:sz w:val="20"/>
                      <w:lang w:val="en-US"/>
                    </w:rPr>
                  </w:pPr>
                  <w:r w:rsidRPr="00E45D97">
                    <w:rPr>
                      <w:b/>
                      <w:bCs/>
                      <w:color w:val="000000"/>
                      <w:sz w:val="20"/>
                      <w:lang w:val="en-US"/>
                    </w:rPr>
                    <w:t>Kodas</w:t>
                  </w:r>
                </w:p>
              </w:tc>
              <w:tc>
                <w:tcPr>
                  <w:tcW w:w="5495" w:type="dxa"/>
                  <w:tcBorders>
                    <w:top w:val="single" w:sz="4" w:space="0" w:color="auto"/>
                    <w:left w:val="nil"/>
                    <w:bottom w:val="single" w:sz="4" w:space="0" w:color="auto"/>
                    <w:right w:val="single" w:sz="4" w:space="0" w:color="auto"/>
                  </w:tcBorders>
                  <w:shd w:val="clear" w:color="000000" w:fill="BDD7EE"/>
                  <w:noWrap/>
                  <w:vAlign w:val="center"/>
                  <w:hideMark/>
                </w:tcPr>
                <w:p w14:paraId="1B1CC357"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Viešųjų</w:t>
                  </w:r>
                  <w:proofErr w:type="spellEnd"/>
                  <w:r w:rsidRPr="00E45D97">
                    <w:rPr>
                      <w:b/>
                      <w:bCs/>
                      <w:color w:val="000000"/>
                      <w:sz w:val="20"/>
                      <w:lang w:val="en-US"/>
                    </w:rPr>
                    <w:t xml:space="preserve"> </w:t>
                  </w:r>
                  <w:proofErr w:type="spellStart"/>
                  <w:r w:rsidRPr="00E45D97">
                    <w:rPr>
                      <w:b/>
                      <w:bCs/>
                      <w:color w:val="000000"/>
                      <w:sz w:val="20"/>
                      <w:lang w:val="en-US"/>
                    </w:rPr>
                    <w:t>finansų</w:t>
                  </w:r>
                  <w:proofErr w:type="spellEnd"/>
                  <w:r w:rsidRPr="00E45D97">
                    <w:rPr>
                      <w:b/>
                      <w:bCs/>
                      <w:color w:val="000000"/>
                      <w:sz w:val="20"/>
                      <w:lang w:val="en-US"/>
                    </w:rPr>
                    <w:t xml:space="preserve"> </w:t>
                  </w:r>
                  <w:proofErr w:type="spellStart"/>
                  <w:r w:rsidRPr="00E45D97">
                    <w:rPr>
                      <w:b/>
                      <w:bCs/>
                      <w:color w:val="000000"/>
                      <w:sz w:val="20"/>
                      <w:lang w:val="en-US"/>
                    </w:rPr>
                    <w:t>srautas</w:t>
                  </w:r>
                  <w:proofErr w:type="spellEnd"/>
                </w:p>
              </w:tc>
              <w:tc>
                <w:tcPr>
                  <w:tcW w:w="1620" w:type="dxa"/>
                  <w:tcBorders>
                    <w:top w:val="single" w:sz="4" w:space="0" w:color="auto"/>
                    <w:left w:val="nil"/>
                    <w:bottom w:val="single" w:sz="4" w:space="0" w:color="auto"/>
                    <w:right w:val="single" w:sz="4" w:space="0" w:color="auto"/>
                  </w:tcBorders>
                  <w:shd w:val="clear" w:color="000000" w:fill="BDD7EE"/>
                  <w:vAlign w:val="center"/>
                  <w:hideMark/>
                </w:tcPr>
                <w:p w14:paraId="397EA265"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Grynoji</w:t>
                  </w:r>
                  <w:proofErr w:type="spellEnd"/>
                  <w:r w:rsidRPr="00E45D97">
                    <w:rPr>
                      <w:b/>
                      <w:bCs/>
                      <w:color w:val="000000"/>
                      <w:sz w:val="20"/>
                      <w:lang w:val="en-US"/>
                    </w:rPr>
                    <w:t xml:space="preserve"> </w:t>
                  </w:r>
                  <w:proofErr w:type="spellStart"/>
                  <w:r w:rsidRPr="00E45D97">
                    <w:rPr>
                      <w:b/>
                      <w:bCs/>
                      <w:color w:val="000000"/>
                      <w:sz w:val="20"/>
                      <w:lang w:val="en-US"/>
                    </w:rPr>
                    <w:t>dabartinė</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c>
                <w:tcPr>
                  <w:tcW w:w="1530" w:type="dxa"/>
                  <w:tcBorders>
                    <w:top w:val="single" w:sz="4" w:space="0" w:color="auto"/>
                    <w:left w:val="nil"/>
                    <w:bottom w:val="single" w:sz="4" w:space="0" w:color="auto"/>
                    <w:right w:val="single" w:sz="4" w:space="0" w:color="auto"/>
                  </w:tcBorders>
                  <w:shd w:val="clear" w:color="000000" w:fill="BDD7EE"/>
                  <w:noWrap/>
                  <w:vAlign w:val="center"/>
                  <w:hideMark/>
                </w:tcPr>
                <w:p w14:paraId="4A28C299"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Reali</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r>
            <w:tr w:rsidR="00544F0A" w:rsidRPr="00E45D97" w14:paraId="0939B251" w14:textId="77777777" w:rsidTr="00544F0A">
              <w:trPr>
                <w:trHeight w:val="300"/>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8955EBD" w14:textId="77777777" w:rsidR="00544F0A" w:rsidRPr="00E45D97" w:rsidRDefault="00544F0A" w:rsidP="00544F0A">
                  <w:pPr>
                    <w:jc w:val="center"/>
                    <w:rPr>
                      <w:color w:val="000000"/>
                      <w:sz w:val="20"/>
                      <w:lang w:val="en-US"/>
                    </w:rPr>
                  </w:pPr>
                  <w:r w:rsidRPr="00E45D97">
                    <w:rPr>
                      <w:color w:val="000000"/>
                      <w:sz w:val="20"/>
                      <w:lang w:val="en-US"/>
                    </w:rPr>
                    <w:lastRenderedPageBreak/>
                    <w:t>S.</w:t>
                  </w:r>
                </w:p>
              </w:tc>
              <w:tc>
                <w:tcPr>
                  <w:tcW w:w="5495" w:type="dxa"/>
                  <w:tcBorders>
                    <w:top w:val="single" w:sz="4" w:space="0" w:color="auto"/>
                    <w:left w:val="nil"/>
                    <w:bottom w:val="single" w:sz="4" w:space="0" w:color="auto"/>
                    <w:right w:val="single" w:sz="4" w:space="0" w:color="auto"/>
                  </w:tcBorders>
                  <w:shd w:val="clear" w:color="auto" w:fill="auto"/>
                  <w:vAlign w:val="center"/>
                  <w:hideMark/>
                </w:tcPr>
                <w:p w14:paraId="75605651" w14:textId="77777777" w:rsidR="00544F0A" w:rsidRPr="00E45D97" w:rsidRDefault="00544F0A" w:rsidP="00544F0A">
                  <w:pPr>
                    <w:jc w:val="center"/>
                    <w:rPr>
                      <w:color w:val="000000"/>
                      <w:sz w:val="20"/>
                      <w:lang w:val="en-US"/>
                    </w:rPr>
                  </w:pPr>
                  <w:proofErr w:type="spellStart"/>
                  <w:r w:rsidRPr="00E45D97">
                    <w:rPr>
                      <w:color w:val="000000"/>
                      <w:sz w:val="20"/>
                      <w:lang w:val="en-US"/>
                    </w:rPr>
                    <w:t>Investicijų</w:t>
                  </w:r>
                  <w:proofErr w:type="spellEnd"/>
                  <w:r w:rsidRPr="00E45D97">
                    <w:rPr>
                      <w:color w:val="000000"/>
                      <w:sz w:val="20"/>
                      <w:lang w:val="en-US"/>
                    </w:rPr>
                    <w:t xml:space="preserve">, </w:t>
                  </w:r>
                  <w:proofErr w:type="spellStart"/>
                  <w:r w:rsidRPr="00E45D97">
                    <w:rPr>
                      <w:color w:val="000000"/>
                      <w:sz w:val="20"/>
                      <w:lang w:val="en-US"/>
                    </w:rPr>
                    <w:t>reinvesticijų</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20" w:type="dxa"/>
                  <w:tcBorders>
                    <w:top w:val="nil"/>
                    <w:left w:val="nil"/>
                    <w:bottom w:val="single" w:sz="4" w:space="0" w:color="auto"/>
                    <w:right w:val="single" w:sz="4" w:space="0" w:color="auto"/>
                  </w:tcBorders>
                  <w:shd w:val="clear" w:color="auto" w:fill="auto"/>
                  <w:hideMark/>
                </w:tcPr>
                <w:p w14:paraId="0BDC6394" w14:textId="00E5321E" w:rsidR="00544F0A" w:rsidRPr="00544F0A" w:rsidRDefault="00544F0A" w:rsidP="00544F0A">
                  <w:pPr>
                    <w:jc w:val="center"/>
                    <w:rPr>
                      <w:color w:val="000000"/>
                      <w:sz w:val="20"/>
                      <w:lang w:val="en-US"/>
                    </w:rPr>
                  </w:pPr>
                  <w:r w:rsidRPr="00544F0A">
                    <w:rPr>
                      <w:sz w:val="20"/>
                    </w:rPr>
                    <w:t>32 083 622</w:t>
                  </w:r>
                </w:p>
              </w:tc>
              <w:tc>
                <w:tcPr>
                  <w:tcW w:w="1530" w:type="dxa"/>
                  <w:tcBorders>
                    <w:top w:val="nil"/>
                    <w:left w:val="nil"/>
                    <w:bottom w:val="single" w:sz="4" w:space="0" w:color="auto"/>
                    <w:right w:val="single" w:sz="4" w:space="0" w:color="auto"/>
                  </w:tcBorders>
                  <w:shd w:val="clear" w:color="auto" w:fill="auto"/>
                  <w:hideMark/>
                </w:tcPr>
                <w:p w14:paraId="20E4EBE0" w14:textId="73C05E52" w:rsidR="00544F0A" w:rsidRPr="00544F0A" w:rsidRDefault="00544F0A" w:rsidP="00544F0A">
                  <w:pPr>
                    <w:jc w:val="center"/>
                    <w:rPr>
                      <w:color w:val="000000"/>
                      <w:sz w:val="20"/>
                      <w:lang w:val="en-US"/>
                    </w:rPr>
                  </w:pPr>
                  <w:r w:rsidRPr="00544F0A">
                    <w:rPr>
                      <w:sz w:val="20"/>
                    </w:rPr>
                    <w:t>34 737 933</w:t>
                  </w:r>
                </w:p>
              </w:tc>
            </w:tr>
            <w:tr w:rsidR="00544F0A" w:rsidRPr="00E45D97" w14:paraId="09512EC6" w14:textId="77777777" w:rsidTr="00544F0A">
              <w:trPr>
                <w:trHeight w:val="288"/>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57A7AE9" w14:textId="77777777" w:rsidR="00544F0A" w:rsidRPr="00E45D97" w:rsidRDefault="00544F0A" w:rsidP="00544F0A">
                  <w:pPr>
                    <w:jc w:val="center"/>
                    <w:rPr>
                      <w:color w:val="000000"/>
                      <w:sz w:val="20"/>
                      <w:lang w:val="en-US"/>
                    </w:rPr>
                  </w:pPr>
                  <w:r w:rsidRPr="00E45D97">
                    <w:rPr>
                      <w:color w:val="000000"/>
                      <w:sz w:val="20"/>
                      <w:lang w:val="en-US"/>
                    </w:rPr>
                    <w:t>T.</w:t>
                  </w:r>
                </w:p>
              </w:tc>
              <w:tc>
                <w:tcPr>
                  <w:tcW w:w="5495" w:type="dxa"/>
                  <w:tcBorders>
                    <w:top w:val="single" w:sz="4" w:space="0" w:color="auto"/>
                    <w:left w:val="nil"/>
                    <w:bottom w:val="single" w:sz="4" w:space="0" w:color="auto"/>
                    <w:right w:val="single" w:sz="4" w:space="0" w:color="auto"/>
                  </w:tcBorders>
                  <w:shd w:val="clear" w:color="auto" w:fill="auto"/>
                  <w:noWrap/>
                  <w:vAlign w:val="center"/>
                  <w:hideMark/>
                </w:tcPr>
                <w:p w14:paraId="46C9F9F0" w14:textId="77777777" w:rsidR="00544F0A" w:rsidRPr="00E45D97" w:rsidRDefault="00544F0A" w:rsidP="00544F0A">
                  <w:pPr>
                    <w:jc w:val="center"/>
                    <w:rPr>
                      <w:color w:val="000000"/>
                      <w:sz w:val="20"/>
                      <w:lang w:val="en-US"/>
                    </w:rPr>
                  </w:pP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20" w:type="dxa"/>
                  <w:tcBorders>
                    <w:top w:val="nil"/>
                    <w:left w:val="nil"/>
                    <w:bottom w:val="single" w:sz="4" w:space="0" w:color="auto"/>
                    <w:right w:val="single" w:sz="4" w:space="0" w:color="auto"/>
                  </w:tcBorders>
                  <w:shd w:val="clear" w:color="auto" w:fill="auto"/>
                  <w:hideMark/>
                </w:tcPr>
                <w:p w14:paraId="4D8635FE" w14:textId="35EF5D30" w:rsidR="00544F0A" w:rsidRPr="00544F0A" w:rsidRDefault="00544F0A" w:rsidP="00544F0A">
                  <w:pPr>
                    <w:jc w:val="center"/>
                    <w:rPr>
                      <w:color w:val="000000"/>
                      <w:sz w:val="20"/>
                      <w:lang w:val="en-US"/>
                    </w:rPr>
                  </w:pPr>
                  <w:r w:rsidRPr="00544F0A">
                    <w:rPr>
                      <w:sz w:val="20"/>
                    </w:rPr>
                    <w:t>0</w:t>
                  </w:r>
                </w:p>
              </w:tc>
              <w:tc>
                <w:tcPr>
                  <w:tcW w:w="1530" w:type="dxa"/>
                  <w:tcBorders>
                    <w:top w:val="nil"/>
                    <w:left w:val="nil"/>
                    <w:bottom w:val="single" w:sz="4" w:space="0" w:color="auto"/>
                    <w:right w:val="single" w:sz="4" w:space="0" w:color="auto"/>
                  </w:tcBorders>
                  <w:shd w:val="clear" w:color="auto" w:fill="auto"/>
                  <w:hideMark/>
                </w:tcPr>
                <w:p w14:paraId="30D227E4" w14:textId="3AD6C0F2" w:rsidR="00544F0A" w:rsidRPr="00544F0A" w:rsidRDefault="00544F0A" w:rsidP="00544F0A">
                  <w:pPr>
                    <w:jc w:val="center"/>
                    <w:rPr>
                      <w:color w:val="000000"/>
                      <w:sz w:val="20"/>
                      <w:lang w:val="en-US"/>
                    </w:rPr>
                  </w:pPr>
                  <w:r w:rsidRPr="00544F0A">
                    <w:rPr>
                      <w:sz w:val="20"/>
                    </w:rPr>
                    <w:t>0</w:t>
                  </w:r>
                </w:p>
              </w:tc>
            </w:tr>
            <w:tr w:rsidR="00544F0A" w:rsidRPr="00E45D97" w14:paraId="08F58771" w14:textId="77777777" w:rsidTr="00544F0A">
              <w:trPr>
                <w:trHeight w:val="288"/>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A7C0659" w14:textId="77777777" w:rsidR="00544F0A" w:rsidRPr="00E45D97" w:rsidRDefault="00544F0A" w:rsidP="00544F0A">
                  <w:pPr>
                    <w:jc w:val="center"/>
                    <w:rPr>
                      <w:color w:val="000000"/>
                      <w:sz w:val="20"/>
                      <w:lang w:val="en-US"/>
                    </w:rPr>
                  </w:pPr>
                  <w:r w:rsidRPr="00E45D97">
                    <w:rPr>
                      <w:color w:val="000000"/>
                      <w:sz w:val="20"/>
                      <w:lang w:val="en-US"/>
                    </w:rPr>
                    <w:t>U.</w:t>
                  </w:r>
                </w:p>
              </w:tc>
              <w:tc>
                <w:tcPr>
                  <w:tcW w:w="5495" w:type="dxa"/>
                  <w:tcBorders>
                    <w:top w:val="single" w:sz="4" w:space="0" w:color="auto"/>
                    <w:left w:val="nil"/>
                    <w:bottom w:val="single" w:sz="4" w:space="0" w:color="auto"/>
                    <w:right w:val="single" w:sz="4" w:space="0" w:color="auto"/>
                  </w:tcBorders>
                  <w:shd w:val="clear" w:color="auto" w:fill="auto"/>
                  <w:noWrap/>
                  <w:vAlign w:val="center"/>
                  <w:hideMark/>
                </w:tcPr>
                <w:p w14:paraId="530C4272" w14:textId="77777777" w:rsidR="00544F0A" w:rsidRPr="00E45D97" w:rsidRDefault="00544F0A" w:rsidP="00544F0A">
                  <w:pPr>
                    <w:jc w:val="center"/>
                    <w:rPr>
                      <w:color w:val="000000"/>
                      <w:sz w:val="20"/>
                      <w:lang w:val="en-US"/>
                    </w:rPr>
                  </w:pPr>
                  <w:r w:rsidRPr="00E45D97">
                    <w:rPr>
                      <w:color w:val="000000"/>
                      <w:sz w:val="20"/>
                      <w:lang w:val="en-US"/>
                    </w:rPr>
                    <w:t xml:space="preserve">PVM </w:t>
                  </w:r>
                  <w:proofErr w:type="spellStart"/>
                  <w:r w:rsidRPr="00E45D97">
                    <w:rPr>
                      <w:color w:val="000000"/>
                      <w:sz w:val="20"/>
                      <w:lang w:val="en-US"/>
                    </w:rPr>
                    <w:t>dalis</w:t>
                  </w:r>
                  <w:proofErr w:type="spellEnd"/>
                  <w:r w:rsidRPr="00E45D97">
                    <w:rPr>
                      <w:color w:val="000000"/>
                      <w:sz w:val="20"/>
                      <w:lang w:val="en-US"/>
                    </w:rPr>
                    <w:t xml:space="preserve">, </w:t>
                  </w:r>
                  <w:proofErr w:type="spellStart"/>
                  <w:r w:rsidRPr="00E45D97">
                    <w:rPr>
                      <w:color w:val="000000"/>
                      <w:sz w:val="20"/>
                      <w:lang w:val="en-US"/>
                    </w:rPr>
                    <w:t>sumokėta</w:t>
                  </w:r>
                  <w:proofErr w:type="spellEnd"/>
                  <w:r w:rsidRPr="00E45D97">
                    <w:rPr>
                      <w:color w:val="000000"/>
                      <w:sz w:val="20"/>
                      <w:lang w:val="en-US"/>
                    </w:rPr>
                    <w:t xml:space="preserve"> </w:t>
                  </w: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p>
              </w:tc>
              <w:tc>
                <w:tcPr>
                  <w:tcW w:w="1620" w:type="dxa"/>
                  <w:tcBorders>
                    <w:top w:val="nil"/>
                    <w:left w:val="nil"/>
                    <w:bottom w:val="single" w:sz="4" w:space="0" w:color="auto"/>
                    <w:right w:val="single" w:sz="4" w:space="0" w:color="auto"/>
                  </w:tcBorders>
                  <w:shd w:val="clear" w:color="auto" w:fill="auto"/>
                  <w:hideMark/>
                </w:tcPr>
                <w:p w14:paraId="185DFF82" w14:textId="5BB4DAD4" w:rsidR="00544F0A" w:rsidRPr="00544F0A" w:rsidRDefault="00544F0A" w:rsidP="00544F0A">
                  <w:pPr>
                    <w:jc w:val="center"/>
                    <w:rPr>
                      <w:color w:val="000000"/>
                      <w:sz w:val="20"/>
                      <w:lang w:val="en-US"/>
                    </w:rPr>
                  </w:pPr>
                  <w:r w:rsidRPr="00544F0A">
                    <w:rPr>
                      <w:sz w:val="20"/>
                    </w:rPr>
                    <w:t>0</w:t>
                  </w:r>
                </w:p>
              </w:tc>
              <w:tc>
                <w:tcPr>
                  <w:tcW w:w="1530" w:type="dxa"/>
                  <w:tcBorders>
                    <w:top w:val="nil"/>
                    <w:left w:val="nil"/>
                    <w:bottom w:val="single" w:sz="4" w:space="0" w:color="auto"/>
                    <w:right w:val="single" w:sz="4" w:space="0" w:color="auto"/>
                  </w:tcBorders>
                  <w:shd w:val="clear" w:color="auto" w:fill="auto"/>
                  <w:hideMark/>
                </w:tcPr>
                <w:p w14:paraId="691FEDE0" w14:textId="443BEBD4" w:rsidR="00544F0A" w:rsidRPr="00544F0A" w:rsidRDefault="00544F0A" w:rsidP="00544F0A">
                  <w:pPr>
                    <w:jc w:val="center"/>
                    <w:rPr>
                      <w:color w:val="000000"/>
                      <w:sz w:val="20"/>
                      <w:lang w:val="en-US"/>
                    </w:rPr>
                  </w:pPr>
                  <w:r w:rsidRPr="00544F0A">
                    <w:rPr>
                      <w:sz w:val="20"/>
                    </w:rPr>
                    <w:t>0</w:t>
                  </w:r>
                </w:p>
              </w:tc>
            </w:tr>
            <w:tr w:rsidR="00544F0A" w:rsidRPr="00E45D97" w14:paraId="734EFD0C" w14:textId="77777777" w:rsidTr="00544F0A">
              <w:trPr>
                <w:trHeight w:val="288"/>
                <w:jc w:val="center"/>
              </w:trPr>
              <w:tc>
                <w:tcPr>
                  <w:tcW w:w="770" w:type="dxa"/>
                  <w:tcBorders>
                    <w:top w:val="single" w:sz="4" w:space="0" w:color="auto"/>
                    <w:left w:val="single" w:sz="4" w:space="0" w:color="auto"/>
                    <w:bottom w:val="single" w:sz="4" w:space="0" w:color="auto"/>
                    <w:right w:val="nil"/>
                  </w:tcBorders>
                  <w:shd w:val="clear" w:color="auto" w:fill="auto"/>
                  <w:noWrap/>
                  <w:vAlign w:val="center"/>
                  <w:hideMark/>
                </w:tcPr>
                <w:p w14:paraId="4E599E17" w14:textId="77777777" w:rsidR="00544F0A" w:rsidRPr="00E45D97" w:rsidRDefault="00544F0A" w:rsidP="00544F0A">
                  <w:pPr>
                    <w:jc w:val="center"/>
                    <w:rPr>
                      <w:color w:val="000000"/>
                      <w:sz w:val="20"/>
                      <w:lang w:val="en-US"/>
                    </w:rPr>
                  </w:pPr>
                </w:p>
              </w:tc>
              <w:tc>
                <w:tcPr>
                  <w:tcW w:w="5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2C05B" w14:textId="77777777" w:rsidR="00544F0A" w:rsidRPr="00E45D97" w:rsidRDefault="00544F0A" w:rsidP="00544F0A">
                  <w:pPr>
                    <w:jc w:val="center"/>
                    <w:rPr>
                      <w:b/>
                      <w:bCs/>
                      <w:color w:val="000000"/>
                      <w:sz w:val="20"/>
                      <w:lang w:val="en-US"/>
                    </w:rPr>
                  </w:pPr>
                  <w:r w:rsidRPr="00E45D97">
                    <w:rPr>
                      <w:b/>
                      <w:bCs/>
                      <w:color w:val="000000"/>
                      <w:sz w:val="20"/>
                      <w:lang w:val="en-US"/>
                    </w:rPr>
                    <w:t>POVEIKIS VIEŠIESIEMS FINANSAMS</w:t>
                  </w:r>
                </w:p>
              </w:tc>
              <w:tc>
                <w:tcPr>
                  <w:tcW w:w="1620" w:type="dxa"/>
                  <w:tcBorders>
                    <w:top w:val="nil"/>
                    <w:left w:val="nil"/>
                    <w:bottom w:val="single" w:sz="4" w:space="0" w:color="auto"/>
                    <w:right w:val="single" w:sz="4" w:space="0" w:color="auto"/>
                  </w:tcBorders>
                  <w:shd w:val="clear" w:color="auto" w:fill="auto"/>
                  <w:hideMark/>
                </w:tcPr>
                <w:p w14:paraId="6D6A4164" w14:textId="49D304AC" w:rsidR="00544F0A" w:rsidRPr="00544F0A" w:rsidRDefault="00544F0A" w:rsidP="00544F0A">
                  <w:pPr>
                    <w:jc w:val="center"/>
                    <w:rPr>
                      <w:color w:val="000000"/>
                      <w:sz w:val="20"/>
                      <w:lang w:val="en-US"/>
                    </w:rPr>
                  </w:pPr>
                  <w:r w:rsidRPr="00544F0A">
                    <w:rPr>
                      <w:sz w:val="20"/>
                    </w:rPr>
                    <w:t>-32 083 622</w:t>
                  </w:r>
                </w:p>
              </w:tc>
              <w:tc>
                <w:tcPr>
                  <w:tcW w:w="1530" w:type="dxa"/>
                  <w:tcBorders>
                    <w:top w:val="nil"/>
                    <w:left w:val="nil"/>
                    <w:bottom w:val="single" w:sz="4" w:space="0" w:color="auto"/>
                    <w:right w:val="single" w:sz="4" w:space="0" w:color="auto"/>
                  </w:tcBorders>
                  <w:shd w:val="clear" w:color="auto" w:fill="auto"/>
                  <w:hideMark/>
                </w:tcPr>
                <w:p w14:paraId="205B8D78" w14:textId="3F672076" w:rsidR="00544F0A" w:rsidRPr="00544F0A" w:rsidRDefault="00544F0A" w:rsidP="00544F0A">
                  <w:pPr>
                    <w:jc w:val="center"/>
                    <w:rPr>
                      <w:color w:val="000000"/>
                      <w:sz w:val="20"/>
                      <w:lang w:val="en-US"/>
                    </w:rPr>
                  </w:pPr>
                  <w:r w:rsidRPr="00544F0A">
                    <w:rPr>
                      <w:sz w:val="20"/>
                    </w:rPr>
                    <w:t>-34 737 933</w:t>
                  </w:r>
                </w:p>
              </w:tc>
            </w:tr>
          </w:tbl>
          <w:p w14:paraId="384EA800" w14:textId="77777777" w:rsidR="001B4909" w:rsidRDefault="001B4909" w:rsidP="001B4909">
            <w:pPr>
              <w:tabs>
                <w:tab w:val="left" w:pos="598"/>
              </w:tabs>
              <w:ind w:firstLine="567"/>
              <w:jc w:val="both"/>
              <w:rPr>
                <w:i/>
                <w:color w:val="000000" w:themeColor="text1"/>
                <w:sz w:val="20"/>
              </w:rPr>
            </w:pPr>
            <w:r>
              <w:rPr>
                <w:i/>
                <w:color w:val="000000" w:themeColor="text1"/>
                <w:sz w:val="20"/>
              </w:rPr>
              <w:t xml:space="preserve"> </w:t>
            </w:r>
          </w:p>
          <w:p w14:paraId="3C8FDE8B" w14:textId="0F10A392" w:rsidR="001B4909" w:rsidRDefault="007C77FA" w:rsidP="001B4909">
            <w:pPr>
              <w:tabs>
                <w:tab w:val="left" w:pos="598"/>
              </w:tabs>
              <w:ind w:firstLine="567"/>
              <w:jc w:val="both"/>
              <w:rPr>
                <w:i/>
                <w:color w:val="000000" w:themeColor="text1"/>
                <w:sz w:val="20"/>
              </w:rPr>
            </w:pPr>
            <w:r>
              <w:rPr>
                <w:i/>
                <w:color w:val="000000" w:themeColor="text1"/>
                <w:sz w:val="20"/>
              </w:rPr>
              <w:t>8 l</w:t>
            </w:r>
            <w:r w:rsidR="001B4909" w:rsidRPr="002D6DD7">
              <w:rPr>
                <w:i/>
                <w:color w:val="000000" w:themeColor="text1"/>
                <w:sz w:val="20"/>
              </w:rPr>
              <w:t>entelė. Alternatyv</w:t>
            </w:r>
            <w:r w:rsidR="001B4909">
              <w:rPr>
                <w:i/>
                <w:color w:val="000000" w:themeColor="text1"/>
                <w:sz w:val="20"/>
              </w:rPr>
              <w:t>os 3</w:t>
            </w:r>
            <w:r w:rsidR="001B4909" w:rsidRPr="002D6DD7">
              <w:rPr>
                <w:i/>
                <w:color w:val="000000" w:themeColor="text1"/>
                <w:sz w:val="20"/>
              </w:rPr>
              <w:t xml:space="preserve"> p</w:t>
            </w:r>
            <w:r w:rsidR="001B4909">
              <w:rPr>
                <w:i/>
                <w:color w:val="000000" w:themeColor="text1"/>
                <w:sz w:val="20"/>
              </w:rPr>
              <w:t>oveikis viešiesiems finansams</w:t>
            </w:r>
          </w:p>
          <w:tbl>
            <w:tblPr>
              <w:tblW w:w="9415" w:type="dxa"/>
              <w:jc w:val="center"/>
              <w:tblLook w:val="04A0" w:firstRow="1" w:lastRow="0" w:firstColumn="1" w:lastColumn="0" w:noHBand="0" w:noVBand="1"/>
            </w:tblPr>
            <w:tblGrid>
              <w:gridCol w:w="770"/>
              <w:gridCol w:w="5495"/>
              <w:gridCol w:w="1620"/>
              <w:gridCol w:w="1530"/>
            </w:tblGrid>
            <w:tr w:rsidR="001B4909" w:rsidRPr="00E45D97" w14:paraId="2C3ED70E" w14:textId="77777777" w:rsidTr="00036301">
              <w:trPr>
                <w:trHeight w:val="570"/>
                <w:jc w:val="center"/>
              </w:trPr>
              <w:tc>
                <w:tcPr>
                  <w:tcW w:w="77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594C77" w14:textId="77777777" w:rsidR="001B4909" w:rsidRPr="00E45D97" w:rsidRDefault="001B4909" w:rsidP="001B4909">
                  <w:pPr>
                    <w:jc w:val="center"/>
                    <w:rPr>
                      <w:b/>
                      <w:bCs/>
                      <w:color w:val="000000"/>
                      <w:sz w:val="20"/>
                      <w:lang w:val="en-US"/>
                    </w:rPr>
                  </w:pPr>
                  <w:r w:rsidRPr="00E45D97">
                    <w:rPr>
                      <w:b/>
                      <w:bCs/>
                      <w:color w:val="000000"/>
                      <w:sz w:val="20"/>
                      <w:lang w:val="en-US"/>
                    </w:rPr>
                    <w:t>Kodas</w:t>
                  </w:r>
                </w:p>
              </w:tc>
              <w:tc>
                <w:tcPr>
                  <w:tcW w:w="5495" w:type="dxa"/>
                  <w:tcBorders>
                    <w:top w:val="single" w:sz="4" w:space="0" w:color="auto"/>
                    <w:left w:val="nil"/>
                    <w:bottom w:val="single" w:sz="4" w:space="0" w:color="auto"/>
                    <w:right w:val="single" w:sz="4" w:space="0" w:color="auto"/>
                  </w:tcBorders>
                  <w:shd w:val="clear" w:color="000000" w:fill="BDD7EE"/>
                  <w:noWrap/>
                  <w:vAlign w:val="center"/>
                  <w:hideMark/>
                </w:tcPr>
                <w:p w14:paraId="5AD7667E"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Viešųjų</w:t>
                  </w:r>
                  <w:proofErr w:type="spellEnd"/>
                  <w:r w:rsidRPr="00E45D97">
                    <w:rPr>
                      <w:b/>
                      <w:bCs/>
                      <w:color w:val="000000"/>
                      <w:sz w:val="20"/>
                      <w:lang w:val="en-US"/>
                    </w:rPr>
                    <w:t xml:space="preserve"> </w:t>
                  </w:r>
                  <w:proofErr w:type="spellStart"/>
                  <w:r w:rsidRPr="00E45D97">
                    <w:rPr>
                      <w:b/>
                      <w:bCs/>
                      <w:color w:val="000000"/>
                      <w:sz w:val="20"/>
                      <w:lang w:val="en-US"/>
                    </w:rPr>
                    <w:t>finansų</w:t>
                  </w:r>
                  <w:proofErr w:type="spellEnd"/>
                  <w:r w:rsidRPr="00E45D97">
                    <w:rPr>
                      <w:b/>
                      <w:bCs/>
                      <w:color w:val="000000"/>
                      <w:sz w:val="20"/>
                      <w:lang w:val="en-US"/>
                    </w:rPr>
                    <w:t xml:space="preserve"> </w:t>
                  </w:r>
                  <w:proofErr w:type="spellStart"/>
                  <w:r w:rsidRPr="00E45D97">
                    <w:rPr>
                      <w:b/>
                      <w:bCs/>
                      <w:color w:val="000000"/>
                      <w:sz w:val="20"/>
                      <w:lang w:val="en-US"/>
                    </w:rPr>
                    <w:t>srautas</w:t>
                  </w:r>
                  <w:proofErr w:type="spellEnd"/>
                </w:p>
              </w:tc>
              <w:tc>
                <w:tcPr>
                  <w:tcW w:w="1620" w:type="dxa"/>
                  <w:tcBorders>
                    <w:top w:val="single" w:sz="4" w:space="0" w:color="auto"/>
                    <w:left w:val="nil"/>
                    <w:bottom w:val="single" w:sz="4" w:space="0" w:color="auto"/>
                    <w:right w:val="single" w:sz="4" w:space="0" w:color="auto"/>
                  </w:tcBorders>
                  <w:shd w:val="clear" w:color="000000" w:fill="BDD7EE"/>
                  <w:vAlign w:val="center"/>
                  <w:hideMark/>
                </w:tcPr>
                <w:p w14:paraId="1483D3F5"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Grynoji</w:t>
                  </w:r>
                  <w:proofErr w:type="spellEnd"/>
                  <w:r w:rsidRPr="00E45D97">
                    <w:rPr>
                      <w:b/>
                      <w:bCs/>
                      <w:color w:val="000000"/>
                      <w:sz w:val="20"/>
                      <w:lang w:val="en-US"/>
                    </w:rPr>
                    <w:t xml:space="preserve"> </w:t>
                  </w:r>
                  <w:proofErr w:type="spellStart"/>
                  <w:r w:rsidRPr="00E45D97">
                    <w:rPr>
                      <w:b/>
                      <w:bCs/>
                      <w:color w:val="000000"/>
                      <w:sz w:val="20"/>
                      <w:lang w:val="en-US"/>
                    </w:rPr>
                    <w:t>dabartinė</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c>
                <w:tcPr>
                  <w:tcW w:w="1530" w:type="dxa"/>
                  <w:tcBorders>
                    <w:top w:val="single" w:sz="4" w:space="0" w:color="auto"/>
                    <w:left w:val="nil"/>
                    <w:bottom w:val="single" w:sz="4" w:space="0" w:color="auto"/>
                    <w:right w:val="single" w:sz="4" w:space="0" w:color="auto"/>
                  </w:tcBorders>
                  <w:shd w:val="clear" w:color="000000" w:fill="BDD7EE"/>
                  <w:noWrap/>
                  <w:vAlign w:val="center"/>
                  <w:hideMark/>
                </w:tcPr>
                <w:p w14:paraId="20670BDD" w14:textId="77777777" w:rsidR="001B4909" w:rsidRPr="00E45D97" w:rsidRDefault="001B4909" w:rsidP="001B4909">
                  <w:pPr>
                    <w:jc w:val="center"/>
                    <w:rPr>
                      <w:b/>
                      <w:bCs/>
                      <w:color w:val="000000"/>
                      <w:sz w:val="20"/>
                      <w:lang w:val="en-US"/>
                    </w:rPr>
                  </w:pPr>
                  <w:proofErr w:type="spellStart"/>
                  <w:r w:rsidRPr="00E45D97">
                    <w:rPr>
                      <w:b/>
                      <w:bCs/>
                      <w:color w:val="000000"/>
                      <w:sz w:val="20"/>
                      <w:lang w:val="en-US"/>
                    </w:rPr>
                    <w:t>Reali</w:t>
                  </w:r>
                  <w:proofErr w:type="spellEnd"/>
                  <w:r w:rsidRPr="00E45D97">
                    <w:rPr>
                      <w:b/>
                      <w:bCs/>
                      <w:color w:val="000000"/>
                      <w:sz w:val="20"/>
                      <w:lang w:val="en-US"/>
                    </w:rPr>
                    <w:t xml:space="preserve"> </w:t>
                  </w:r>
                  <w:proofErr w:type="spellStart"/>
                  <w:r w:rsidRPr="00E45D97">
                    <w:rPr>
                      <w:b/>
                      <w:bCs/>
                      <w:color w:val="000000"/>
                      <w:sz w:val="20"/>
                      <w:lang w:val="en-US"/>
                    </w:rPr>
                    <w:t>vertė</w:t>
                  </w:r>
                  <w:proofErr w:type="spellEnd"/>
                </w:p>
              </w:tc>
            </w:tr>
            <w:tr w:rsidR="00544F0A" w:rsidRPr="00E45D97" w14:paraId="215CD9F9" w14:textId="77777777" w:rsidTr="00544F0A">
              <w:trPr>
                <w:trHeight w:val="300"/>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1CD0FA7" w14:textId="77777777" w:rsidR="00544F0A" w:rsidRPr="00E45D97" w:rsidRDefault="00544F0A" w:rsidP="00544F0A">
                  <w:pPr>
                    <w:jc w:val="center"/>
                    <w:rPr>
                      <w:color w:val="000000"/>
                      <w:sz w:val="20"/>
                      <w:lang w:val="en-US"/>
                    </w:rPr>
                  </w:pPr>
                  <w:r w:rsidRPr="00E45D97">
                    <w:rPr>
                      <w:color w:val="000000"/>
                      <w:sz w:val="20"/>
                      <w:lang w:val="en-US"/>
                    </w:rPr>
                    <w:t>S.</w:t>
                  </w:r>
                </w:p>
              </w:tc>
              <w:tc>
                <w:tcPr>
                  <w:tcW w:w="5495" w:type="dxa"/>
                  <w:tcBorders>
                    <w:top w:val="single" w:sz="4" w:space="0" w:color="auto"/>
                    <w:left w:val="nil"/>
                    <w:bottom w:val="single" w:sz="4" w:space="0" w:color="auto"/>
                    <w:right w:val="single" w:sz="4" w:space="0" w:color="auto"/>
                  </w:tcBorders>
                  <w:shd w:val="clear" w:color="auto" w:fill="auto"/>
                  <w:vAlign w:val="center"/>
                  <w:hideMark/>
                </w:tcPr>
                <w:p w14:paraId="32DE2BCC" w14:textId="77777777" w:rsidR="00544F0A" w:rsidRPr="00E45D97" w:rsidRDefault="00544F0A" w:rsidP="00544F0A">
                  <w:pPr>
                    <w:jc w:val="center"/>
                    <w:rPr>
                      <w:color w:val="000000"/>
                      <w:sz w:val="20"/>
                      <w:lang w:val="en-US"/>
                    </w:rPr>
                  </w:pPr>
                  <w:proofErr w:type="spellStart"/>
                  <w:r w:rsidRPr="00E45D97">
                    <w:rPr>
                      <w:color w:val="000000"/>
                      <w:sz w:val="20"/>
                      <w:lang w:val="en-US"/>
                    </w:rPr>
                    <w:t>Investicijų</w:t>
                  </w:r>
                  <w:proofErr w:type="spellEnd"/>
                  <w:r w:rsidRPr="00E45D97">
                    <w:rPr>
                      <w:color w:val="000000"/>
                      <w:sz w:val="20"/>
                      <w:lang w:val="en-US"/>
                    </w:rPr>
                    <w:t xml:space="preserve">, </w:t>
                  </w:r>
                  <w:proofErr w:type="spellStart"/>
                  <w:r w:rsidRPr="00E45D97">
                    <w:rPr>
                      <w:color w:val="000000"/>
                      <w:sz w:val="20"/>
                      <w:lang w:val="en-US"/>
                    </w:rPr>
                    <w:t>reinvesticijų</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20" w:type="dxa"/>
                  <w:tcBorders>
                    <w:top w:val="nil"/>
                    <w:left w:val="nil"/>
                    <w:bottom w:val="single" w:sz="4" w:space="0" w:color="auto"/>
                    <w:right w:val="single" w:sz="4" w:space="0" w:color="auto"/>
                  </w:tcBorders>
                  <w:shd w:val="clear" w:color="auto" w:fill="auto"/>
                  <w:hideMark/>
                </w:tcPr>
                <w:p w14:paraId="1042F872" w14:textId="725530DF" w:rsidR="00544F0A" w:rsidRPr="00544F0A" w:rsidRDefault="00544F0A" w:rsidP="00544F0A">
                  <w:pPr>
                    <w:jc w:val="center"/>
                    <w:rPr>
                      <w:color w:val="000000"/>
                      <w:sz w:val="20"/>
                      <w:lang w:val="en-US"/>
                    </w:rPr>
                  </w:pPr>
                  <w:r w:rsidRPr="00544F0A">
                    <w:rPr>
                      <w:sz w:val="20"/>
                    </w:rPr>
                    <w:t>30 836 957</w:t>
                  </w:r>
                </w:p>
              </w:tc>
              <w:tc>
                <w:tcPr>
                  <w:tcW w:w="1530" w:type="dxa"/>
                  <w:tcBorders>
                    <w:top w:val="nil"/>
                    <w:left w:val="nil"/>
                    <w:bottom w:val="single" w:sz="4" w:space="0" w:color="auto"/>
                    <w:right w:val="single" w:sz="4" w:space="0" w:color="auto"/>
                  </w:tcBorders>
                  <w:shd w:val="clear" w:color="auto" w:fill="auto"/>
                  <w:hideMark/>
                </w:tcPr>
                <w:p w14:paraId="7441F4E5" w14:textId="4940CB54" w:rsidR="00544F0A" w:rsidRPr="00544F0A" w:rsidRDefault="00544F0A" w:rsidP="00544F0A">
                  <w:pPr>
                    <w:jc w:val="center"/>
                    <w:rPr>
                      <w:color w:val="000000"/>
                      <w:sz w:val="20"/>
                      <w:lang w:val="en-US"/>
                    </w:rPr>
                  </w:pPr>
                  <w:r w:rsidRPr="00544F0A">
                    <w:rPr>
                      <w:sz w:val="20"/>
                    </w:rPr>
                    <w:t>33 374 792</w:t>
                  </w:r>
                </w:p>
              </w:tc>
            </w:tr>
            <w:tr w:rsidR="00544F0A" w:rsidRPr="00E45D97" w14:paraId="7C26F76A" w14:textId="77777777" w:rsidTr="00544F0A">
              <w:trPr>
                <w:trHeight w:val="288"/>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222E4C7" w14:textId="77777777" w:rsidR="00544F0A" w:rsidRPr="00E45D97" w:rsidRDefault="00544F0A" w:rsidP="00544F0A">
                  <w:pPr>
                    <w:jc w:val="center"/>
                    <w:rPr>
                      <w:color w:val="000000"/>
                      <w:sz w:val="20"/>
                      <w:lang w:val="en-US"/>
                    </w:rPr>
                  </w:pPr>
                  <w:r w:rsidRPr="00E45D97">
                    <w:rPr>
                      <w:color w:val="000000"/>
                      <w:sz w:val="20"/>
                      <w:lang w:val="en-US"/>
                    </w:rPr>
                    <w:t>T.</w:t>
                  </w:r>
                </w:p>
              </w:tc>
              <w:tc>
                <w:tcPr>
                  <w:tcW w:w="5495" w:type="dxa"/>
                  <w:tcBorders>
                    <w:top w:val="single" w:sz="4" w:space="0" w:color="auto"/>
                    <w:left w:val="nil"/>
                    <w:bottom w:val="single" w:sz="4" w:space="0" w:color="auto"/>
                    <w:right w:val="single" w:sz="4" w:space="0" w:color="auto"/>
                  </w:tcBorders>
                  <w:shd w:val="clear" w:color="auto" w:fill="auto"/>
                  <w:noWrap/>
                  <w:vAlign w:val="center"/>
                  <w:hideMark/>
                </w:tcPr>
                <w:p w14:paraId="0FAF4611" w14:textId="77777777" w:rsidR="00544F0A" w:rsidRPr="00E45D97" w:rsidRDefault="00544F0A" w:rsidP="00544F0A">
                  <w:pPr>
                    <w:jc w:val="center"/>
                    <w:rPr>
                      <w:color w:val="000000"/>
                      <w:sz w:val="20"/>
                      <w:lang w:val="en-US"/>
                    </w:rPr>
                  </w:pP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r w:rsidRPr="00E45D97">
                    <w:rPr>
                      <w:color w:val="000000"/>
                      <w:sz w:val="20"/>
                      <w:lang w:val="en-US"/>
                    </w:rPr>
                    <w:t xml:space="preserve"> </w:t>
                  </w:r>
                  <w:proofErr w:type="spellStart"/>
                  <w:r w:rsidRPr="00E45D97">
                    <w:rPr>
                      <w:color w:val="000000"/>
                      <w:sz w:val="20"/>
                      <w:lang w:val="en-US"/>
                    </w:rPr>
                    <w:t>grynasis</w:t>
                  </w:r>
                  <w:proofErr w:type="spellEnd"/>
                  <w:r w:rsidRPr="00E45D97">
                    <w:rPr>
                      <w:color w:val="000000"/>
                      <w:sz w:val="20"/>
                      <w:lang w:val="en-US"/>
                    </w:rPr>
                    <w:t xml:space="preserve"> </w:t>
                  </w:r>
                  <w:proofErr w:type="spellStart"/>
                  <w:r w:rsidRPr="00E45D97">
                    <w:rPr>
                      <w:color w:val="000000"/>
                      <w:sz w:val="20"/>
                      <w:lang w:val="en-US"/>
                    </w:rPr>
                    <w:t>veiklos</w:t>
                  </w:r>
                  <w:proofErr w:type="spellEnd"/>
                  <w:r w:rsidRPr="00E45D97">
                    <w:rPr>
                      <w:color w:val="000000"/>
                      <w:sz w:val="20"/>
                      <w:lang w:val="en-US"/>
                    </w:rPr>
                    <w:t xml:space="preserve"> </w:t>
                  </w:r>
                  <w:proofErr w:type="spellStart"/>
                  <w:r w:rsidRPr="00E45D97">
                    <w:rPr>
                      <w:color w:val="000000"/>
                      <w:sz w:val="20"/>
                      <w:lang w:val="en-US"/>
                    </w:rPr>
                    <w:t>srautas</w:t>
                  </w:r>
                  <w:proofErr w:type="spellEnd"/>
                  <w:r w:rsidRPr="00E45D97">
                    <w:rPr>
                      <w:color w:val="000000"/>
                      <w:sz w:val="20"/>
                      <w:lang w:val="en-US"/>
                    </w:rPr>
                    <w:t xml:space="preserve"> (be PVM)</w:t>
                  </w:r>
                </w:p>
              </w:tc>
              <w:tc>
                <w:tcPr>
                  <w:tcW w:w="1620" w:type="dxa"/>
                  <w:tcBorders>
                    <w:top w:val="nil"/>
                    <w:left w:val="nil"/>
                    <w:bottom w:val="single" w:sz="4" w:space="0" w:color="auto"/>
                    <w:right w:val="single" w:sz="4" w:space="0" w:color="auto"/>
                  </w:tcBorders>
                  <w:shd w:val="clear" w:color="auto" w:fill="auto"/>
                  <w:hideMark/>
                </w:tcPr>
                <w:p w14:paraId="521FAE41" w14:textId="55C53A25" w:rsidR="00544F0A" w:rsidRPr="00544F0A" w:rsidRDefault="00544F0A" w:rsidP="00544F0A">
                  <w:pPr>
                    <w:jc w:val="center"/>
                    <w:rPr>
                      <w:color w:val="000000"/>
                      <w:sz w:val="20"/>
                      <w:lang w:val="en-US"/>
                    </w:rPr>
                  </w:pPr>
                  <w:r w:rsidRPr="00544F0A">
                    <w:rPr>
                      <w:sz w:val="20"/>
                    </w:rPr>
                    <w:t>0</w:t>
                  </w:r>
                </w:p>
              </w:tc>
              <w:tc>
                <w:tcPr>
                  <w:tcW w:w="1530" w:type="dxa"/>
                  <w:tcBorders>
                    <w:top w:val="nil"/>
                    <w:left w:val="nil"/>
                    <w:bottom w:val="single" w:sz="4" w:space="0" w:color="auto"/>
                    <w:right w:val="single" w:sz="4" w:space="0" w:color="auto"/>
                  </w:tcBorders>
                  <w:shd w:val="clear" w:color="auto" w:fill="auto"/>
                  <w:hideMark/>
                </w:tcPr>
                <w:p w14:paraId="246CC74F" w14:textId="0A54751C" w:rsidR="00544F0A" w:rsidRPr="00544F0A" w:rsidRDefault="00544F0A" w:rsidP="00544F0A">
                  <w:pPr>
                    <w:jc w:val="center"/>
                    <w:rPr>
                      <w:color w:val="000000"/>
                      <w:sz w:val="20"/>
                      <w:lang w:val="en-US"/>
                    </w:rPr>
                  </w:pPr>
                  <w:r w:rsidRPr="00544F0A">
                    <w:rPr>
                      <w:sz w:val="20"/>
                    </w:rPr>
                    <w:t>0</w:t>
                  </w:r>
                </w:p>
              </w:tc>
            </w:tr>
            <w:tr w:rsidR="00544F0A" w:rsidRPr="00E45D97" w14:paraId="53928600" w14:textId="77777777" w:rsidTr="00544F0A">
              <w:trPr>
                <w:trHeight w:val="288"/>
                <w:jc w:val="center"/>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DEE95EA" w14:textId="77777777" w:rsidR="00544F0A" w:rsidRPr="00E45D97" w:rsidRDefault="00544F0A" w:rsidP="00544F0A">
                  <w:pPr>
                    <w:jc w:val="center"/>
                    <w:rPr>
                      <w:color w:val="000000"/>
                      <w:sz w:val="20"/>
                      <w:lang w:val="en-US"/>
                    </w:rPr>
                  </w:pPr>
                  <w:r w:rsidRPr="00E45D97">
                    <w:rPr>
                      <w:color w:val="000000"/>
                      <w:sz w:val="20"/>
                      <w:lang w:val="en-US"/>
                    </w:rPr>
                    <w:t>U.</w:t>
                  </w:r>
                </w:p>
              </w:tc>
              <w:tc>
                <w:tcPr>
                  <w:tcW w:w="5495" w:type="dxa"/>
                  <w:tcBorders>
                    <w:top w:val="single" w:sz="4" w:space="0" w:color="auto"/>
                    <w:left w:val="nil"/>
                    <w:bottom w:val="single" w:sz="4" w:space="0" w:color="auto"/>
                    <w:right w:val="single" w:sz="4" w:space="0" w:color="auto"/>
                  </w:tcBorders>
                  <w:shd w:val="clear" w:color="auto" w:fill="auto"/>
                  <w:noWrap/>
                  <w:vAlign w:val="center"/>
                  <w:hideMark/>
                </w:tcPr>
                <w:p w14:paraId="44FA2E50" w14:textId="77777777" w:rsidR="00544F0A" w:rsidRPr="00E45D97" w:rsidRDefault="00544F0A" w:rsidP="00544F0A">
                  <w:pPr>
                    <w:jc w:val="center"/>
                    <w:rPr>
                      <w:color w:val="000000"/>
                      <w:sz w:val="20"/>
                      <w:lang w:val="en-US"/>
                    </w:rPr>
                  </w:pPr>
                  <w:r w:rsidRPr="00E45D97">
                    <w:rPr>
                      <w:color w:val="000000"/>
                      <w:sz w:val="20"/>
                      <w:lang w:val="en-US"/>
                    </w:rPr>
                    <w:t xml:space="preserve">PVM </w:t>
                  </w:r>
                  <w:proofErr w:type="spellStart"/>
                  <w:r w:rsidRPr="00E45D97">
                    <w:rPr>
                      <w:color w:val="000000"/>
                      <w:sz w:val="20"/>
                      <w:lang w:val="en-US"/>
                    </w:rPr>
                    <w:t>dalis</w:t>
                  </w:r>
                  <w:proofErr w:type="spellEnd"/>
                  <w:r w:rsidRPr="00E45D97">
                    <w:rPr>
                      <w:color w:val="000000"/>
                      <w:sz w:val="20"/>
                      <w:lang w:val="en-US"/>
                    </w:rPr>
                    <w:t xml:space="preserve">, </w:t>
                  </w:r>
                  <w:proofErr w:type="spellStart"/>
                  <w:r w:rsidRPr="00E45D97">
                    <w:rPr>
                      <w:color w:val="000000"/>
                      <w:sz w:val="20"/>
                      <w:lang w:val="en-US"/>
                    </w:rPr>
                    <w:t>sumokėta</w:t>
                  </w:r>
                  <w:proofErr w:type="spellEnd"/>
                  <w:r w:rsidRPr="00E45D97">
                    <w:rPr>
                      <w:color w:val="000000"/>
                      <w:sz w:val="20"/>
                      <w:lang w:val="en-US"/>
                    </w:rPr>
                    <w:t xml:space="preserve"> </w:t>
                  </w:r>
                  <w:proofErr w:type="spellStart"/>
                  <w:r w:rsidRPr="00E45D97">
                    <w:rPr>
                      <w:color w:val="000000"/>
                      <w:sz w:val="20"/>
                      <w:lang w:val="en-US"/>
                    </w:rPr>
                    <w:t>privataus</w:t>
                  </w:r>
                  <w:proofErr w:type="spellEnd"/>
                  <w:r w:rsidRPr="00E45D97">
                    <w:rPr>
                      <w:color w:val="000000"/>
                      <w:sz w:val="20"/>
                      <w:lang w:val="en-US"/>
                    </w:rPr>
                    <w:t xml:space="preserve"> </w:t>
                  </w:r>
                  <w:proofErr w:type="spellStart"/>
                  <w:r w:rsidRPr="00E45D97">
                    <w:rPr>
                      <w:color w:val="000000"/>
                      <w:sz w:val="20"/>
                      <w:lang w:val="en-US"/>
                    </w:rPr>
                    <w:t>ir</w:t>
                  </w:r>
                  <w:proofErr w:type="spellEnd"/>
                  <w:r w:rsidRPr="00E45D97">
                    <w:rPr>
                      <w:color w:val="000000"/>
                      <w:sz w:val="20"/>
                      <w:lang w:val="en-US"/>
                    </w:rPr>
                    <w:t xml:space="preserve"> NVO </w:t>
                  </w:r>
                  <w:proofErr w:type="spellStart"/>
                  <w:r w:rsidRPr="00E45D97">
                    <w:rPr>
                      <w:color w:val="000000"/>
                      <w:sz w:val="20"/>
                      <w:lang w:val="en-US"/>
                    </w:rPr>
                    <w:t>sektoriaus</w:t>
                  </w:r>
                  <w:proofErr w:type="spellEnd"/>
                </w:p>
              </w:tc>
              <w:tc>
                <w:tcPr>
                  <w:tcW w:w="1620" w:type="dxa"/>
                  <w:tcBorders>
                    <w:top w:val="nil"/>
                    <w:left w:val="nil"/>
                    <w:bottom w:val="single" w:sz="4" w:space="0" w:color="auto"/>
                    <w:right w:val="single" w:sz="4" w:space="0" w:color="auto"/>
                  </w:tcBorders>
                  <w:shd w:val="clear" w:color="auto" w:fill="auto"/>
                  <w:hideMark/>
                </w:tcPr>
                <w:p w14:paraId="4CCF9A17" w14:textId="651D7A94" w:rsidR="00544F0A" w:rsidRPr="00544F0A" w:rsidRDefault="00544F0A" w:rsidP="00544F0A">
                  <w:pPr>
                    <w:jc w:val="center"/>
                    <w:rPr>
                      <w:color w:val="000000"/>
                      <w:sz w:val="20"/>
                      <w:lang w:val="en-US"/>
                    </w:rPr>
                  </w:pPr>
                  <w:r w:rsidRPr="00544F0A">
                    <w:rPr>
                      <w:sz w:val="20"/>
                    </w:rPr>
                    <w:t>0</w:t>
                  </w:r>
                </w:p>
              </w:tc>
              <w:tc>
                <w:tcPr>
                  <w:tcW w:w="1530" w:type="dxa"/>
                  <w:tcBorders>
                    <w:top w:val="nil"/>
                    <w:left w:val="nil"/>
                    <w:bottom w:val="single" w:sz="4" w:space="0" w:color="auto"/>
                    <w:right w:val="single" w:sz="4" w:space="0" w:color="auto"/>
                  </w:tcBorders>
                  <w:shd w:val="clear" w:color="auto" w:fill="auto"/>
                  <w:hideMark/>
                </w:tcPr>
                <w:p w14:paraId="535734D4" w14:textId="36F45D94" w:rsidR="00544F0A" w:rsidRPr="00544F0A" w:rsidRDefault="00544F0A" w:rsidP="00544F0A">
                  <w:pPr>
                    <w:jc w:val="center"/>
                    <w:rPr>
                      <w:color w:val="000000"/>
                      <w:sz w:val="20"/>
                      <w:lang w:val="en-US"/>
                    </w:rPr>
                  </w:pPr>
                  <w:r w:rsidRPr="00544F0A">
                    <w:rPr>
                      <w:sz w:val="20"/>
                    </w:rPr>
                    <w:t>0</w:t>
                  </w:r>
                </w:p>
              </w:tc>
            </w:tr>
            <w:tr w:rsidR="00544F0A" w:rsidRPr="00E45D97" w14:paraId="40B8E7D2" w14:textId="77777777" w:rsidTr="00544F0A">
              <w:trPr>
                <w:trHeight w:val="288"/>
                <w:jc w:val="center"/>
              </w:trPr>
              <w:tc>
                <w:tcPr>
                  <w:tcW w:w="770" w:type="dxa"/>
                  <w:tcBorders>
                    <w:top w:val="single" w:sz="4" w:space="0" w:color="auto"/>
                    <w:left w:val="single" w:sz="4" w:space="0" w:color="auto"/>
                    <w:bottom w:val="single" w:sz="4" w:space="0" w:color="auto"/>
                    <w:right w:val="nil"/>
                  </w:tcBorders>
                  <w:shd w:val="clear" w:color="auto" w:fill="auto"/>
                  <w:noWrap/>
                  <w:vAlign w:val="center"/>
                  <w:hideMark/>
                </w:tcPr>
                <w:p w14:paraId="372B97CD" w14:textId="77777777" w:rsidR="00544F0A" w:rsidRPr="00E45D97" w:rsidRDefault="00544F0A" w:rsidP="00544F0A">
                  <w:pPr>
                    <w:jc w:val="center"/>
                    <w:rPr>
                      <w:color w:val="000000"/>
                      <w:sz w:val="20"/>
                      <w:lang w:val="en-US"/>
                    </w:rPr>
                  </w:pPr>
                </w:p>
              </w:tc>
              <w:tc>
                <w:tcPr>
                  <w:tcW w:w="5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B593C" w14:textId="77777777" w:rsidR="00544F0A" w:rsidRPr="00E45D97" w:rsidRDefault="00544F0A" w:rsidP="00544F0A">
                  <w:pPr>
                    <w:jc w:val="center"/>
                    <w:rPr>
                      <w:b/>
                      <w:bCs/>
                      <w:color w:val="000000"/>
                      <w:sz w:val="20"/>
                      <w:lang w:val="en-US"/>
                    </w:rPr>
                  </w:pPr>
                  <w:r w:rsidRPr="00E45D97">
                    <w:rPr>
                      <w:b/>
                      <w:bCs/>
                      <w:color w:val="000000"/>
                      <w:sz w:val="20"/>
                      <w:lang w:val="en-US"/>
                    </w:rPr>
                    <w:t>POVEIKIS VIEŠIESIEMS FINANSAMS</w:t>
                  </w:r>
                </w:p>
              </w:tc>
              <w:tc>
                <w:tcPr>
                  <w:tcW w:w="1620" w:type="dxa"/>
                  <w:tcBorders>
                    <w:top w:val="nil"/>
                    <w:left w:val="nil"/>
                    <w:bottom w:val="single" w:sz="4" w:space="0" w:color="auto"/>
                    <w:right w:val="single" w:sz="4" w:space="0" w:color="auto"/>
                  </w:tcBorders>
                  <w:shd w:val="clear" w:color="auto" w:fill="auto"/>
                  <w:hideMark/>
                </w:tcPr>
                <w:p w14:paraId="174B0A65" w14:textId="57B6BA20" w:rsidR="00544F0A" w:rsidRPr="00544F0A" w:rsidRDefault="00544F0A" w:rsidP="00544F0A">
                  <w:pPr>
                    <w:jc w:val="center"/>
                    <w:rPr>
                      <w:color w:val="000000"/>
                      <w:sz w:val="20"/>
                      <w:lang w:val="en-US"/>
                    </w:rPr>
                  </w:pPr>
                  <w:r w:rsidRPr="00544F0A">
                    <w:rPr>
                      <w:sz w:val="20"/>
                    </w:rPr>
                    <w:t>-30 836 957</w:t>
                  </w:r>
                </w:p>
              </w:tc>
              <w:tc>
                <w:tcPr>
                  <w:tcW w:w="1530" w:type="dxa"/>
                  <w:tcBorders>
                    <w:top w:val="nil"/>
                    <w:left w:val="nil"/>
                    <w:bottom w:val="single" w:sz="4" w:space="0" w:color="auto"/>
                    <w:right w:val="single" w:sz="4" w:space="0" w:color="auto"/>
                  </w:tcBorders>
                  <w:shd w:val="clear" w:color="auto" w:fill="auto"/>
                  <w:hideMark/>
                </w:tcPr>
                <w:p w14:paraId="34DA95FD" w14:textId="180F42C8" w:rsidR="00544F0A" w:rsidRPr="00544F0A" w:rsidRDefault="00544F0A" w:rsidP="00544F0A">
                  <w:pPr>
                    <w:jc w:val="center"/>
                    <w:rPr>
                      <w:color w:val="000000"/>
                      <w:sz w:val="20"/>
                      <w:lang w:val="en-US"/>
                    </w:rPr>
                  </w:pPr>
                  <w:r w:rsidRPr="00544F0A">
                    <w:rPr>
                      <w:sz w:val="20"/>
                    </w:rPr>
                    <w:t>-33 374 792</w:t>
                  </w:r>
                </w:p>
              </w:tc>
            </w:tr>
          </w:tbl>
          <w:p w14:paraId="10A2461F" w14:textId="77777777" w:rsidR="001B4909" w:rsidRDefault="001B4909" w:rsidP="001B4909">
            <w:pPr>
              <w:tabs>
                <w:tab w:val="left" w:pos="598"/>
              </w:tabs>
              <w:ind w:firstLine="567"/>
              <w:jc w:val="both"/>
              <w:rPr>
                <w:i/>
                <w:color w:val="000000" w:themeColor="text1"/>
                <w:sz w:val="20"/>
              </w:rPr>
            </w:pPr>
          </w:p>
          <w:p w14:paraId="019F6A41" w14:textId="1C81AE60" w:rsidR="0042160B" w:rsidRPr="00DE47D6" w:rsidRDefault="0042160B" w:rsidP="0042160B">
            <w:pPr>
              <w:tabs>
                <w:tab w:val="left" w:pos="598"/>
              </w:tabs>
              <w:ind w:firstLine="567"/>
              <w:jc w:val="both"/>
              <w:rPr>
                <w:iCs/>
                <w:color w:val="000000" w:themeColor="text1"/>
                <w:sz w:val="20"/>
              </w:rPr>
            </w:pPr>
            <w:r w:rsidRPr="00DE47D6">
              <w:rPr>
                <w:iCs/>
                <w:color w:val="000000" w:themeColor="text1"/>
                <w:sz w:val="20"/>
              </w:rPr>
              <w:t xml:space="preserve">1. Pasirinkus veiklą "KKI </w:t>
            </w:r>
            <w:proofErr w:type="spellStart"/>
            <w:r w:rsidR="004F7326">
              <w:rPr>
                <w:iCs/>
                <w:color w:val="000000" w:themeColor="text1"/>
                <w:sz w:val="20"/>
              </w:rPr>
              <w:t>akceleravimo</w:t>
            </w:r>
            <w:proofErr w:type="spellEnd"/>
            <w:r w:rsidR="004F7326">
              <w:rPr>
                <w:iCs/>
                <w:color w:val="000000" w:themeColor="text1"/>
                <w:sz w:val="20"/>
              </w:rPr>
              <w:t xml:space="preserve"> veikla</w:t>
            </w:r>
            <w:r w:rsidRPr="00DE47D6">
              <w:rPr>
                <w:iCs/>
                <w:color w:val="000000" w:themeColor="text1"/>
                <w:sz w:val="20"/>
              </w:rPr>
              <w:t xml:space="preserve">" įgyvendinti </w:t>
            </w:r>
            <w:r w:rsidR="004F7326" w:rsidRPr="00DA64F3">
              <w:rPr>
                <w:color w:val="242424"/>
                <w:sz w:val="20"/>
                <w:shd w:val="clear" w:color="auto" w:fill="FFFFFF"/>
              </w:rPr>
              <w:t>visa apimtimi per tarpininką/</w:t>
            </w:r>
            <w:proofErr w:type="spellStart"/>
            <w:r w:rsidR="004F7326" w:rsidRPr="00DA64F3">
              <w:rPr>
                <w:color w:val="242424"/>
                <w:sz w:val="20"/>
                <w:shd w:val="clear" w:color="auto" w:fill="FFFFFF"/>
              </w:rPr>
              <w:t>us</w:t>
            </w:r>
            <w:proofErr w:type="spellEnd"/>
            <w:r w:rsidRPr="00DE47D6">
              <w:rPr>
                <w:iCs/>
                <w:color w:val="000000" w:themeColor="text1"/>
                <w:sz w:val="20"/>
              </w:rPr>
              <w:t xml:space="preserve">, numatytas rezultatas (paramą gavusių įmonių skaičius </w:t>
            </w:r>
            <w:r w:rsidR="00544F0A">
              <w:rPr>
                <w:iCs/>
                <w:color w:val="000000" w:themeColor="text1"/>
                <w:sz w:val="20"/>
              </w:rPr>
              <w:t>209</w:t>
            </w:r>
            <w:r w:rsidRPr="00DE47D6">
              <w:rPr>
                <w:iCs/>
                <w:color w:val="000000" w:themeColor="text1"/>
                <w:sz w:val="20"/>
              </w:rPr>
              <w:t>) gali būti pasiektas, panaudojant 2021-2027 m. ES fondų investicijų programoje numatytą finansavimo dydį.</w:t>
            </w:r>
          </w:p>
          <w:p w14:paraId="5BBBE4ED" w14:textId="360B69CC" w:rsidR="0042160B" w:rsidRPr="00DE47D6" w:rsidRDefault="0042160B" w:rsidP="0042160B">
            <w:pPr>
              <w:tabs>
                <w:tab w:val="left" w:pos="598"/>
              </w:tabs>
              <w:ind w:firstLine="567"/>
              <w:jc w:val="both"/>
              <w:rPr>
                <w:iCs/>
                <w:color w:val="000000" w:themeColor="text1"/>
                <w:sz w:val="20"/>
              </w:rPr>
            </w:pPr>
            <w:r w:rsidRPr="00DE47D6">
              <w:rPr>
                <w:iCs/>
                <w:color w:val="000000" w:themeColor="text1"/>
                <w:sz w:val="20"/>
              </w:rPr>
              <w:t xml:space="preserve">2. Pasirinkus veiklą "KKI </w:t>
            </w:r>
            <w:proofErr w:type="spellStart"/>
            <w:r w:rsidRPr="00DE47D6">
              <w:rPr>
                <w:iCs/>
                <w:color w:val="000000" w:themeColor="text1"/>
                <w:sz w:val="20"/>
              </w:rPr>
              <w:t>akceleravim</w:t>
            </w:r>
            <w:r w:rsidR="004F5FB1">
              <w:rPr>
                <w:iCs/>
                <w:color w:val="000000" w:themeColor="text1"/>
                <w:sz w:val="20"/>
              </w:rPr>
              <w:t>o</w:t>
            </w:r>
            <w:proofErr w:type="spellEnd"/>
            <w:r w:rsidR="004F5FB1">
              <w:rPr>
                <w:iCs/>
                <w:color w:val="000000" w:themeColor="text1"/>
                <w:sz w:val="20"/>
              </w:rPr>
              <w:t xml:space="preserve"> veikla</w:t>
            </w:r>
            <w:r w:rsidRPr="00DE47D6">
              <w:rPr>
                <w:iCs/>
                <w:color w:val="000000" w:themeColor="text1"/>
                <w:sz w:val="20"/>
              </w:rPr>
              <w:t xml:space="preserve">" įgyvendinti </w:t>
            </w:r>
            <w:r w:rsidR="004F7326" w:rsidRPr="00DA64F3">
              <w:rPr>
                <w:color w:val="242424"/>
                <w:sz w:val="20"/>
                <w:shd w:val="clear" w:color="auto" w:fill="FFFFFF"/>
              </w:rPr>
              <w:t>visa apimtimi be tarpininko/ų</w:t>
            </w:r>
            <w:r w:rsidRPr="00DE47D6">
              <w:rPr>
                <w:iCs/>
                <w:color w:val="000000" w:themeColor="text1"/>
                <w:sz w:val="20"/>
              </w:rPr>
              <w:t xml:space="preserve">, numatytas rezultatas (paramą gavusių įmonių skaičius </w:t>
            </w:r>
            <w:r w:rsidR="00D61B21">
              <w:rPr>
                <w:iCs/>
                <w:color w:val="000000" w:themeColor="text1"/>
                <w:sz w:val="20"/>
              </w:rPr>
              <w:t>209</w:t>
            </w:r>
            <w:r w:rsidRPr="00DE47D6">
              <w:rPr>
                <w:iCs/>
                <w:color w:val="000000" w:themeColor="text1"/>
                <w:sz w:val="20"/>
              </w:rPr>
              <w:t xml:space="preserve">) gali būti pasiektas tik kartu su 2021-2027 m. ES fondų investicijų programoje numatytu finansavimo dydžiu numatant papildomą finansavimą, kuris sudaro 50% nuo 2021-2027 m. ES fondų investicijų programoje numatyto dydžio. Papildomos investicijos yra būtinos dėl brangesnio šios veiklos įgyvendinimo būdo, kadangi dalis KKI veiklos </w:t>
            </w:r>
            <w:proofErr w:type="spellStart"/>
            <w:r w:rsidRPr="00DE47D6">
              <w:rPr>
                <w:iCs/>
                <w:color w:val="000000" w:themeColor="text1"/>
                <w:sz w:val="20"/>
              </w:rPr>
              <w:t>akceleravimui</w:t>
            </w:r>
            <w:proofErr w:type="spellEnd"/>
            <w:r w:rsidRPr="00DE47D6">
              <w:rPr>
                <w:iCs/>
                <w:color w:val="000000" w:themeColor="text1"/>
                <w:sz w:val="20"/>
              </w:rPr>
              <w:t xml:space="preserve"> skirtų veiksmų turi būti atliekama kiekvieno paramą gaunančio ūkio subjekto atskirai. Atitinkamai, šie veiksmai yra pasikartojantys kiekvieno paramą gaunančio ūkio subjekto atžvilgiu, tačiau juos atliekant atskirai, o ne centralizuotai, kaip </w:t>
            </w:r>
            <w:r w:rsidR="004F7326">
              <w:rPr>
                <w:iCs/>
                <w:color w:val="000000" w:themeColor="text1"/>
                <w:sz w:val="20"/>
              </w:rPr>
              <w:t>įgyvendinant per tarpininką/</w:t>
            </w:r>
            <w:proofErr w:type="spellStart"/>
            <w:r w:rsidR="004F7326">
              <w:rPr>
                <w:iCs/>
                <w:color w:val="000000" w:themeColor="text1"/>
                <w:sz w:val="20"/>
              </w:rPr>
              <w:t>us</w:t>
            </w:r>
            <w:proofErr w:type="spellEnd"/>
            <w:r w:rsidRPr="00DE47D6">
              <w:rPr>
                <w:iCs/>
                <w:color w:val="000000" w:themeColor="text1"/>
                <w:sz w:val="20"/>
              </w:rPr>
              <w:t xml:space="preserve"> atveju, nebus pasiekta paslaugų optimali kaina dėl masto ekonomijos, taupant žmogiškuosius ir laiko resursus atliekant pirkimus, atsirenkant pajėgiausius ir kokybiškiausias paslaugas teikiančius tiekėjus.</w:t>
            </w:r>
          </w:p>
          <w:p w14:paraId="524A4378" w14:textId="6EE6978A" w:rsidR="0042160B" w:rsidRPr="00DE47D6" w:rsidRDefault="0042160B" w:rsidP="0042160B">
            <w:pPr>
              <w:tabs>
                <w:tab w:val="left" w:pos="598"/>
              </w:tabs>
              <w:ind w:firstLine="567"/>
              <w:jc w:val="both"/>
              <w:rPr>
                <w:iCs/>
                <w:color w:val="000000" w:themeColor="text1"/>
                <w:sz w:val="20"/>
              </w:rPr>
            </w:pPr>
            <w:r w:rsidRPr="00DE47D6">
              <w:rPr>
                <w:iCs/>
                <w:color w:val="000000" w:themeColor="text1"/>
                <w:sz w:val="20"/>
              </w:rPr>
              <w:t xml:space="preserve">3. Pasirinkus veiklą "KKI </w:t>
            </w:r>
            <w:proofErr w:type="spellStart"/>
            <w:r w:rsidR="004F7326">
              <w:rPr>
                <w:iCs/>
                <w:color w:val="000000" w:themeColor="text1"/>
                <w:sz w:val="20"/>
              </w:rPr>
              <w:t>akceleravimo</w:t>
            </w:r>
            <w:proofErr w:type="spellEnd"/>
            <w:r w:rsidR="004F7326">
              <w:rPr>
                <w:iCs/>
                <w:color w:val="000000" w:themeColor="text1"/>
                <w:sz w:val="20"/>
              </w:rPr>
              <w:t xml:space="preserve"> veikla</w:t>
            </w:r>
            <w:r w:rsidRPr="00DE47D6">
              <w:rPr>
                <w:iCs/>
                <w:color w:val="000000" w:themeColor="text1"/>
                <w:sz w:val="20"/>
              </w:rPr>
              <w:t xml:space="preserve">" įgyvendinti </w:t>
            </w:r>
            <w:r w:rsidR="004F7326" w:rsidRPr="00DA64F3">
              <w:rPr>
                <w:color w:val="242424"/>
                <w:sz w:val="20"/>
                <w:shd w:val="clear" w:color="auto" w:fill="FFFFFF"/>
              </w:rPr>
              <w:t>50% apimtimi per tarpininką/</w:t>
            </w:r>
            <w:proofErr w:type="spellStart"/>
            <w:r w:rsidR="004F7326" w:rsidRPr="00DA64F3">
              <w:rPr>
                <w:color w:val="242424"/>
                <w:sz w:val="20"/>
                <w:shd w:val="clear" w:color="auto" w:fill="FFFFFF"/>
              </w:rPr>
              <w:t>us</w:t>
            </w:r>
            <w:proofErr w:type="spellEnd"/>
            <w:r w:rsidRPr="00DE47D6">
              <w:rPr>
                <w:iCs/>
                <w:color w:val="000000" w:themeColor="text1"/>
                <w:sz w:val="20"/>
              </w:rPr>
              <w:t xml:space="preserve">, numatytas rezultatas (paramą gavusių įmonių skaičius </w:t>
            </w:r>
            <w:r w:rsidR="00D61B21">
              <w:rPr>
                <w:iCs/>
                <w:color w:val="000000" w:themeColor="text1"/>
                <w:sz w:val="20"/>
              </w:rPr>
              <w:t>209</w:t>
            </w:r>
            <w:r w:rsidRPr="00DE47D6">
              <w:rPr>
                <w:iCs/>
                <w:color w:val="000000" w:themeColor="text1"/>
                <w:sz w:val="20"/>
              </w:rPr>
              <w:t xml:space="preserve">) gali būti pasiektas tik kartu su 2021-2027 m. ES fondų investicijų programoje numatytu finansavimo dydžiu numatant papildomą finansavimą, kuris sudaro 25% nuo 2021-2027 m. ES fondų investicijų programoje numatyto dydžio. Papildomos investicijos yra būtinos ta apimtimi, kuria veikla yra įgyvendinama </w:t>
            </w:r>
            <w:r w:rsidR="00D83312">
              <w:rPr>
                <w:iCs/>
                <w:color w:val="000000" w:themeColor="text1"/>
                <w:sz w:val="20"/>
              </w:rPr>
              <w:t>be tarpininko/ų</w:t>
            </w:r>
            <w:r w:rsidRPr="00DE47D6">
              <w:rPr>
                <w:iCs/>
                <w:color w:val="000000" w:themeColor="text1"/>
                <w:sz w:val="20"/>
              </w:rPr>
              <w:t xml:space="preserve">, kadangi šioje apimtyje dalis KKI </w:t>
            </w:r>
            <w:proofErr w:type="spellStart"/>
            <w:r w:rsidR="004F7326">
              <w:rPr>
                <w:iCs/>
                <w:color w:val="000000" w:themeColor="text1"/>
                <w:sz w:val="20"/>
              </w:rPr>
              <w:t>akceleravimo</w:t>
            </w:r>
            <w:proofErr w:type="spellEnd"/>
            <w:r w:rsidR="004F7326">
              <w:rPr>
                <w:iCs/>
                <w:color w:val="000000" w:themeColor="text1"/>
                <w:sz w:val="20"/>
              </w:rPr>
              <w:t xml:space="preserve"> veiklai</w:t>
            </w:r>
            <w:r w:rsidRPr="00DE47D6">
              <w:rPr>
                <w:iCs/>
                <w:color w:val="000000" w:themeColor="text1"/>
                <w:sz w:val="20"/>
              </w:rPr>
              <w:t xml:space="preserve"> skirtų veiksmų turi būti atliekama kiekvieno paramą gaunančio ūkio subjekto atskirai. Atitinkamai, šie veiksmai yra tinkami finansuoti, tačiau pasikartojantys kiekvieno paramą ūkio subjekto atžvilgiu ir, esant decentralizuotam veiklos įgyvendinimui (nesant vieno ūkio subjekto, kaip yra įmanoma </w:t>
            </w:r>
            <w:r w:rsidR="001D2769">
              <w:rPr>
                <w:iCs/>
                <w:color w:val="000000" w:themeColor="text1"/>
                <w:sz w:val="20"/>
              </w:rPr>
              <w:t xml:space="preserve">projektų </w:t>
            </w:r>
            <w:r w:rsidRPr="00DE47D6">
              <w:rPr>
                <w:iCs/>
                <w:color w:val="000000" w:themeColor="text1"/>
                <w:sz w:val="20"/>
              </w:rPr>
              <w:t>planavimo būdu), toks pat rezultatas gali būti pasiektas tik su didesnėmis išlaidomis.</w:t>
            </w:r>
          </w:p>
          <w:p w14:paraId="3C68DD24" w14:textId="77777777" w:rsidR="001B4909" w:rsidRDefault="001B4909" w:rsidP="000A4AAA">
            <w:pPr>
              <w:tabs>
                <w:tab w:val="left" w:pos="598"/>
              </w:tabs>
              <w:jc w:val="both"/>
              <w:rPr>
                <w:i/>
                <w:color w:val="000000" w:themeColor="text1"/>
                <w:sz w:val="20"/>
              </w:rPr>
            </w:pPr>
          </w:p>
          <w:p w14:paraId="1E810121" w14:textId="49E2947F" w:rsidR="00D61B21" w:rsidRDefault="00D61B21" w:rsidP="009502DA">
            <w:pPr>
              <w:tabs>
                <w:tab w:val="left" w:pos="860"/>
              </w:tabs>
              <w:ind w:firstLine="567"/>
              <w:jc w:val="both"/>
              <w:rPr>
                <w:rStyle w:val="normaltextrun"/>
                <w:color w:val="000000"/>
                <w:sz w:val="20"/>
                <w:shd w:val="clear" w:color="auto" w:fill="FFFFFF"/>
              </w:rPr>
            </w:pPr>
            <w:r>
              <w:rPr>
                <w:rStyle w:val="normaltextrun"/>
                <w:color w:val="000000"/>
                <w:sz w:val="20"/>
                <w:shd w:val="clear" w:color="auto" w:fill="FFFFFF"/>
              </w:rPr>
              <w:t>Prieš atliekant alternatyvų analizę, b</w:t>
            </w:r>
            <w:r w:rsidRPr="00D61B21">
              <w:rPr>
                <w:rStyle w:val="normaltextrun"/>
                <w:color w:val="000000"/>
                <w:sz w:val="20"/>
                <w:shd w:val="clear" w:color="auto" w:fill="FFFFFF"/>
              </w:rPr>
              <w:t>uvo vertintos ir kitos</w:t>
            </w:r>
            <w:r>
              <w:rPr>
                <w:rStyle w:val="normaltextrun"/>
                <w:color w:val="000000"/>
                <w:sz w:val="20"/>
                <w:shd w:val="clear" w:color="auto" w:fill="FFFFFF"/>
              </w:rPr>
              <w:t>, alternatyvios veiklų įgyvendinimo</w:t>
            </w:r>
            <w:r w:rsidRPr="00D61B21">
              <w:rPr>
                <w:rStyle w:val="normaltextrun"/>
                <w:color w:val="000000"/>
                <w:sz w:val="20"/>
                <w:shd w:val="clear" w:color="auto" w:fill="FFFFFF"/>
              </w:rPr>
              <w:t xml:space="preserve"> galimybės, kaip pirmosios – infrastruktūros veiklos įgyvendinimas jungtinių projektų (toliau – JP) būdu, tačiau šio būdo buvo atsisakyta dar prieš alternatyvų analizę dėl JP netinkamumo dėl per didelės KKI poreikių ir, atitinkamai, išlaidų įvairovės – nesant galimybės sudaryti baigtinį KKI infrastruktūros (įrangos) ir/ ar paslaugų sąrašą (nuo foto-, </w:t>
            </w:r>
            <w:proofErr w:type="spellStart"/>
            <w:r w:rsidRPr="00D61B21">
              <w:rPr>
                <w:rStyle w:val="normaltextrun"/>
                <w:color w:val="000000"/>
                <w:sz w:val="20"/>
                <w:shd w:val="clear" w:color="auto" w:fill="FFFFFF"/>
              </w:rPr>
              <w:t>audio</w:t>
            </w:r>
            <w:proofErr w:type="spellEnd"/>
            <w:r w:rsidRPr="00D61B21">
              <w:rPr>
                <w:rStyle w:val="normaltextrun"/>
                <w:color w:val="000000"/>
                <w:sz w:val="20"/>
                <w:shd w:val="clear" w:color="auto" w:fill="FFFFFF"/>
              </w:rPr>
              <w:t xml:space="preserve">-, </w:t>
            </w:r>
            <w:proofErr w:type="spellStart"/>
            <w:r w:rsidRPr="00D61B21">
              <w:rPr>
                <w:rStyle w:val="normaltextrun"/>
                <w:color w:val="000000"/>
                <w:sz w:val="20"/>
                <w:shd w:val="clear" w:color="auto" w:fill="FFFFFF"/>
              </w:rPr>
              <w:t>video</w:t>
            </w:r>
            <w:proofErr w:type="spellEnd"/>
            <w:r w:rsidRPr="00D61B21">
              <w:rPr>
                <w:rStyle w:val="normaltextrun"/>
                <w:color w:val="000000"/>
                <w:sz w:val="20"/>
                <w:shd w:val="clear" w:color="auto" w:fill="FFFFFF"/>
              </w:rPr>
              <w:t xml:space="preserve">-, dizaino, juvelyrikos, skulptūros, tapybos, vitražų, įvairių amatų įrangos, 3D </w:t>
            </w:r>
            <w:r w:rsidR="00BE6C41">
              <w:rPr>
                <w:rStyle w:val="normaltextrun"/>
                <w:color w:val="000000"/>
                <w:sz w:val="20"/>
                <w:shd w:val="clear" w:color="auto" w:fill="FFFFFF"/>
              </w:rPr>
              <w:t>spausdintuvų</w:t>
            </w:r>
            <w:r w:rsidRPr="00D61B21">
              <w:rPr>
                <w:rStyle w:val="normaltextrun"/>
                <w:color w:val="000000"/>
                <w:sz w:val="20"/>
                <w:shd w:val="clear" w:color="auto" w:fill="FFFFFF"/>
              </w:rPr>
              <w:t xml:space="preserve">, IT diegimo, programavimo paslaugų ir pan.), nėra galimybės nustatyti ir JP fiksuotų įkainių. Alternatyvų analizė atlikta siekiant ES fondų investicijų programoje fiksuotų rezultatų su skirtingos apimties finansavimu. </w:t>
            </w:r>
            <w:r>
              <w:rPr>
                <w:rStyle w:val="normaltextrun"/>
                <w:color w:val="000000"/>
                <w:sz w:val="20"/>
                <w:shd w:val="clear" w:color="auto" w:fill="FFFFFF"/>
              </w:rPr>
              <w:t>K</w:t>
            </w:r>
            <w:r w:rsidRPr="00D61B21">
              <w:rPr>
                <w:rStyle w:val="normaltextrun"/>
                <w:color w:val="000000"/>
                <w:sz w:val="20"/>
                <w:shd w:val="clear" w:color="auto" w:fill="FFFFFF"/>
              </w:rPr>
              <w:t>itų veiklų apimt</w:t>
            </w:r>
            <w:r>
              <w:rPr>
                <w:rStyle w:val="normaltextrun"/>
                <w:color w:val="000000"/>
                <w:sz w:val="20"/>
                <w:shd w:val="clear" w:color="auto" w:fill="FFFFFF"/>
              </w:rPr>
              <w:t>is</w:t>
            </w:r>
            <w:r w:rsidRPr="00D61B21">
              <w:rPr>
                <w:rStyle w:val="normaltextrun"/>
                <w:color w:val="000000"/>
                <w:sz w:val="20"/>
                <w:shd w:val="clear" w:color="auto" w:fill="FFFFFF"/>
              </w:rPr>
              <w:t xml:space="preserve"> nustat</w:t>
            </w:r>
            <w:r>
              <w:rPr>
                <w:rStyle w:val="normaltextrun"/>
                <w:color w:val="000000"/>
                <w:sz w:val="20"/>
                <w:shd w:val="clear" w:color="auto" w:fill="FFFFFF"/>
              </w:rPr>
              <w:t>yta</w:t>
            </w:r>
            <w:r w:rsidRPr="00D61B21">
              <w:rPr>
                <w:rStyle w:val="normaltextrun"/>
                <w:color w:val="000000"/>
                <w:sz w:val="20"/>
                <w:shd w:val="clear" w:color="auto" w:fill="FFFFFF"/>
              </w:rPr>
              <w:t xml:space="preserve"> pagal turimą patirtį ir investicijų programoje nustatytus siektinus rodiklius, kurie negali būti mažesni, o veiklos finan</w:t>
            </w:r>
            <w:r>
              <w:rPr>
                <w:rStyle w:val="normaltextrun"/>
                <w:color w:val="000000"/>
                <w:sz w:val="20"/>
                <w:shd w:val="clear" w:color="auto" w:fill="FFFFFF"/>
              </w:rPr>
              <w:t>s</w:t>
            </w:r>
            <w:r w:rsidRPr="00D61B21">
              <w:rPr>
                <w:rStyle w:val="normaltextrun"/>
                <w:color w:val="000000"/>
                <w:sz w:val="20"/>
                <w:shd w:val="clear" w:color="auto" w:fill="FFFFFF"/>
              </w:rPr>
              <w:t xml:space="preserve">avimo apimtis gali skirtis tik dėl įgyvendinimo būdo (centralizuotai, per tarpininką ar atskirais projektais – </w:t>
            </w:r>
            <w:proofErr w:type="spellStart"/>
            <w:r w:rsidRPr="00D61B21">
              <w:rPr>
                <w:rStyle w:val="normaltextrun"/>
                <w:color w:val="000000"/>
                <w:sz w:val="20"/>
                <w:shd w:val="clear" w:color="auto" w:fill="FFFFFF"/>
              </w:rPr>
              <w:t>akceleravimo</w:t>
            </w:r>
            <w:proofErr w:type="spellEnd"/>
            <w:r w:rsidRPr="00D61B21">
              <w:rPr>
                <w:rStyle w:val="normaltextrun"/>
                <w:color w:val="000000"/>
                <w:sz w:val="20"/>
                <w:shd w:val="clear" w:color="auto" w:fill="FFFFFF"/>
              </w:rPr>
              <w:t xml:space="preserve"> veiklos atveju; JP ar atskirais projektais – infrastruktūros veiklos atveju). Alternatyvų analizei pasirinktos tik realiai įmanomos įgyvendinti alternatyvos.</w:t>
            </w:r>
          </w:p>
          <w:p w14:paraId="0BF2B3E4" w14:textId="77777777" w:rsidR="00D61B21" w:rsidRDefault="00D61B21" w:rsidP="009502DA">
            <w:pPr>
              <w:tabs>
                <w:tab w:val="left" w:pos="860"/>
              </w:tabs>
              <w:ind w:firstLine="567"/>
              <w:jc w:val="both"/>
              <w:rPr>
                <w:rStyle w:val="normaltextrun"/>
                <w:color w:val="000000"/>
                <w:sz w:val="20"/>
                <w:shd w:val="clear" w:color="auto" w:fill="FFFFFF"/>
              </w:rPr>
            </w:pPr>
          </w:p>
          <w:p w14:paraId="59E8E5EA" w14:textId="79D94034" w:rsidR="004A3E62" w:rsidRDefault="000A71E1" w:rsidP="009502DA">
            <w:pPr>
              <w:tabs>
                <w:tab w:val="left" w:pos="860"/>
              </w:tabs>
              <w:ind w:firstLine="567"/>
              <w:jc w:val="both"/>
              <w:rPr>
                <w:rStyle w:val="normaltextrun"/>
                <w:color w:val="000000"/>
                <w:sz w:val="20"/>
                <w:shd w:val="clear" w:color="auto" w:fill="FFFFFF"/>
              </w:rPr>
            </w:pPr>
            <w:r w:rsidRPr="000A71E1">
              <w:rPr>
                <w:rStyle w:val="normaltextrun"/>
                <w:color w:val="000000"/>
                <w:sz w:val="20"/>
                <w:shd w:val="clear" w:color="auto" w:fill="FFFFFF"/>
              </w:rPr>
              <w:t xml:space="preserve">Apibendrinant, galima teigti, kad </w:t>
            </w:r>
            <w:r w:rsidRPr="000A71E1">
              <w:rPr>
                <w:rStyle w:val="normaltextrun"/>
                <w:b/>
                <w:bCs/>
                <w:color w:val="000000"/>
                <w:sz w:val="20"/>
                <w:shd w:val="clear" w:color="auto" w:fill="FFFFFF"/>
              </w:rPr>
              <w:t xml:space="preserve">geriausia alternatyva, </w:t>
            </w:r>
            <w:r w:rsidRPr="000A71E1">
              <w:rPr>
                <w:rStyle w:val="normaltextrun"/>
                <w:color w:val="000000"/>
                <w:sz w:val="20"/>
                <w:shd w:val="clear" w:color="auto" w:fill="FFFFFF"/>
              </w:rPr>
              <w:t xml:space="preserve">kurios pagalba siekiama pašalinti priežastis arba jų neigiamą įtaką, lemiančią problemos atsiradimą, </w:t>
            </w:r>
            <w:r w:rsidRPr="000A71E1">
              <w:rPr>
                <w:rStyle w:val="normaltextrun"/>
                <w:b/>
                <w:bCs/>
                <w:color w:val="000000"/>
                <w:sz w:val="20"/>
                <w:shd w:val="clear" w:color="auto" w:fill="FFFFFF"/>
              </w:rPr>
              <w:t xml:space="preserve">yra I alternatyva. </w:t>
            </w:r>
            <w:r w:rsidRPr="000A71E1">
              <w:rPr>
                <w:rStyle w:val="normaltextrun"/>
                <w:color w:val="000000"/>
                <w:sz w:val="20"/>
                <w:shd w:val="clear" w:color="auto" w:fill="FFFFFF"/>
              </w:rPr>
              <w:t>Ši alternatyva atrinkta remiantis SNA rezultatais bei generuojama didžiausia nauda visuomenei.</w:t>
            </w:r>
          </w:p>
          <w:p w14:paraId="3F3AF8D5" w14:textId="17297F41" w:rsidR="00145408" w:rsidRDefault="004A3E62" w:rsidP="004A3E62">
            <w:pPr>
              <w:tabs>
                <w:tab w:val="left" w:pos="860"/>
              </w:tabs>
              <w:ind w:firstLine="567"/>
              <w:jc w:val="both"/>
              <w:rPr>
                <w:rStyle w:val="normaltextrun"/>
                <w:color w:val="000000"/>
                <w:sz w:val="20"/>
                <w:shd w:val="clear" w:color="auto" w:fill="FFFFFF"/>
              </w:rPr>
            </w:pPr>
            <w:r w:rsidRPr="004A3E62">
              <w:rPr>
                <w:rStyle w:val="normaltextrun"/>
                <w:color w:val="000000"/>
                <w:sz w:val="20"/>
                <w:shd w:val="clear" w:color="auto" w:fill="FFFFFF"/>
              </w:rPr>
              <w:t>Remiantis jautrumo analize, reikšmingiausi</w:t>
            </w:r>
            <w:r w:rsidR="00965315">
              <w:rPr>
                <w:rStyle w:val="normaltextrun"/>
                <w:color w:val="000000"/>
                <w:sz w:val="20"/>
                <w:shd w:val="clear" w:color="auto" w:fill="FFFFFF"/>
              </w:rPr>
              <w:t>as</w:t>
            </w:r>
            <w:r w:rsidRPr="004A3E62">
              <w:rPr>
                <w:rStyle w:val="normaltextrun"/>
                <w:color w:val="000000"/>
                <w:sz w:val="20"/>
                <w:shd w:val="clear" w:color="auto" w:fill="FFFFFF"/>
              </w:rPr>
              <w:t xml:space="preserve"> naudų ir sąnaudų elementa</w:t>
            </w:r>
            <w:r w:rsidR="00965315">
              <w:rPr>
                <w:rStyle w:val="normaltextrun"/>
                <w:color w:val="000000"/>
                <w:sz w:val="20"/>
                <w:shd w:val="clear" w:color="auto" w:fill="FFFFFF"/>
              </w:rPr>
              <w:t xml:space="preserve">s yra </w:t>
            </w:r>
            <w:r w:rsidR="00965315" w:rsidRPr="00965315">
              <w:rPr>
                <w:rStyle w:val="normaltextrun"/>
                <w:color w:val="000000"/>
                <w:sz w:val="20"/>
                <w:shd w:val="clear" w:color="auto" w:fill="FFFFFF"/>
              </w:rPr>
              <w:t xml:space="preserve">KKI sektoriuje </w:t>
            </w:r>
            <w:r w:rsidR="00E45BC8">
              <w:rPr>
                <w:rStyle w:val="normaltextrun"/>
                <w:color w:val="000000"/>
                <w:sz w:val="20"/>
                <w:shd w:val="clear" w:color="auto" w:fill="FFFFFF"/>
              </w:rPr>
              <w:t xml:space="preserve">dėl investicijų </w:t>
            </w:r>
            <w:r w:rsidR="00965315" w:rsidRPr="00965315">
              <w:rPr>
                <w:rStyle w:val="normaltextrun"/>
                <w:color w:val="000000"/>
                <w:sz w:val="20"/>
                <w:shd w:val="clear" w:color="auto" w:fill="FFFFFF"/>
              </w:rPr>
              <w:t xml:space="preserve">papildomai </w:t>
            </w:r>
            <w:r w:rsidR="00E45BC8">
              <w:rPr>
                <w:rStyle w:val="normaltextrun"/>
                <w:color w:val="000000"/>
                <w:sz w:val="20"/>
                <w:shd w:val="clear" w:color="auto" w:fill="FFFFFF"/>
              </w:rPr>
              <w:t>su</w:t>
            </w:r>
            <w:r w:rsidR="00965315" w:rsidRPr="00965315">
              <w:rPr>
                <w:rStyle w:val="normaltextrun"/>
                <w:color w:val="000000"/>
                <w:sz w:val="20"/>
                <w:shd w:val="clear" w:color="auto" w:fill="FFFFFF"/>
              </w:rPr>
              <w:t>kuriam</w:t>
            </w:r>
            <w:r w:rsidR="00E45BC8">
              <w:rPr>
                <w:rStyle w:val="normaltextrun"/>
                <w:color w:val="000000"/>
                <w:sz w:val="20"/>
                <w:shd w:val="clear" w:color="auto" w:fill="FFFFFF"/>
              </w:rPr>
              <w:t>a pridėtinė vertė</w:t>
            </w:r>
            <w:r w:rsidR="00965315">
              <w:rPr>
                <w:rStyle w:val="normaltextrun"/>
                <w:color w:val="000000"/>
                <w:sz w:val="20"/>
                <w:shd w:val="clear" w:color="auto" w:fill="FFFFFF"/>
              </w:rPr>
              <w:t xml:space="preserve">. </w:t>
            </w:r>
            <w:r w:rsidR="0086417A">
              <w:rPr>
                <w:rStyle w:val="normaltextrun"/>
                <w:color w:val="000000"/>
                <w:sz w:val="20"/>
                <w:shd w:val="clear" w:color="auto" w:fill="FFFFFF"/>
              </w:rPr>
              <w:t>Š</w:t>
            </w:r>
            <w:r w:rsidRPr="004A3E62">
              <w:rPr>
                <w:rStyle w:val="normaltextrun"/>
                <w:color w:val="000000"/>
                <w:sz w:val="20"/>
                <w:shd w:val="clear" w:color="auto" w:fill="FFFFFF"/>
              </w:rPr>
              <w:t>i</w:t>
            </w:r>
            <w:r w:rsidR="0086417A">
              <w:rPr>
                <w:rStyle w:val="normaltextrun"/>
                <w:color w:val="000000"/>
                <w:sz w:val="20"/>
                <w:shd w:val="clear" w:color="auto" w:fill="FFFFFF"/>
              </w:rPr>
              <w:t>s</w:t>
            </w:r>
            <w:r w:rsidRPr="004A3E62">
              <w:rPr>
                <w:rStyle w:val="normaltextrun"/>
                <w:color w:val="000000"/>
                <w:sz w:val="20"/>
                <w:shd w:val="clear" w:color="auto" w:fill="FFFFFF"/>
              </w:rPr>
              <w:t xml:space="preserve"> elementa</w:t>
            </w:r>
            <w:r w:rsidR="0086417A">
              <w:rPr>
                <w:rStyle w:val="normaltextrun"/>
                <w:color w:val="000000"/>
                <w:sz w:val="20"/>
                <w:shd w:val="clear" w:color="auto" w:fill="FFFFFF"/>
              </w:rPr>
              <w:t>s</w:t>
            </w:r>
            <w:r w:rsidRPr="004A3E62">
              <w:rPr>
                <w:rStyle w:val="normaltextrun"/>
                <w:color w:val="000000"/>
                <w:sz w:val="20"/>
                <w:shd w:val="clear" w:color="auto" w:fill="FFFFFF"/>
              </w:rPr>
              <w:t xml:space="preserve"> yra laikytin</w:t>
            </w:r>
            <w:r w:rsidR="0086417A">
              <w:rPr>
                <w:rStyle w:val="normaltextrun"/>
                <w:color w:val="000000"/>
                <w:sz w:val="20"/>
                <w:shd w:val="clear" w:color="auto" w:fill="FFFFFF"/>
              </w:rPr>
              <w:t>as</w:t>
            </w:r>
            <w:r w:rsidRPr="004A3E62">
              <w:rPr>
                <w:rStyle w:val="normaltextrun"/>
                <w:color w:val="000000"/>
                <w:sz w:val="20"/>
                <w:shd w:val="clear" w:color="auto" w:fill="FFFFFF"/>
              </w:rPr>
              <w:t xml:space="preserve"> kritini</w:t>
            </w:r>
            <w:r w:rsidR="0086417A">
              <w:rPr>
                <w:rStyle w:val="normaltextrun"/>
                <w:color w:val="000000"/>
                <w:sz w:val="20"/>
                <w:shd w:val="clear" w:color="auto" w:fill="FFFFFF"/>
              </w:rPr>
              <w:t>u</w:t>
            </w:r>
            <w:r w:rsidRPr="004A3E62">
              <w:rPr>
                <w:rStyle w:val="normaltextrun"/>
                <w:color w:val="000000"/>
                <w:sz w:val="20"/>
                <w:shd w:val="clear" w:color="auto" w:fill="FFFFFF"/>
              </w:rPr>
              <w:t xml:space="preserve"> kintam</w:t>
            </w:r>
            <w:r w:rsidR="0086417A">
              <w:rPr>
                <w:rStyle w:val="normaltextrun"/>
                <w:color w:val="000000"/>
                <w:sz w:val="20"/>
                <w:shd w:val="clear" w:color="auto" w:fill="FFFFFF"/>
              </w:rPr>
              <w:t>uoju</w:t>
            </w:r>
            <w:r w:rsidRPr="004A3E62">
              <w:rPr>
                <w:rStyle w:val="normaltextrun"/>
                <w:color w:val="000000"/>
                <w:sz w:val="20"/>
                <w:shd w:val="clear" w:color="auto" w:fill="FFFFFF"/>
              </w:rPr>
              <w:t>.</w:t>
            </w:r>
          </w:p>
          <w:p w14:paraId="6E30C0DB" w14:textId="05A1D4E2" w:rsidR="00A13816" w:rsidRPr="00616CF8" w:rsidRDefault="000A71E1" w:rsidP="00616CF8">
            <w:pPr>
              <w:tabs>
                <w:tab w:val="left" w:pos="860"/>
              </w:tabs>
              <w:ind w:firstLine="567"/>
              <w:jc w:val="both"/>
              <w:rPr>
                <w:iCs/>
                <w:color w:val="000000" w:themeColor="text1"/>
                <w:sz w:val="20"/>
              </w:rPr>
            </w:pPr>
            <w:r w:rsidRPr="000A71E1">
              <w:rPr>
                <w:rStyle w:val="normaltextrun"/>
                <w:color w:val="000000"/>
                <w:sz w:val="20"/>
                <w:shd w:val="clear" w:color="auto" w:fill="FFFFFF"/>
              </w:rPr>
              <w:t xml:space="preserve"> Pažymėtina, kad įgyvendinus šią alternatyvą </w:t>
            </w:r>
            <w:r w:rsidR="00DC2AB9">
              <w:rPr>
                <w:rStyle w:val="normaltextrun"/>
                <w:color w:val="000000"/>
                <w:sz w:val="20"/>
                <w:shd w:val="clear" w:color="auto" w:fill="FFFFFF"/>
              </w:rPr>
              <w:t xml:space="preserve">paramą gavusios įmonės padidins šiame sektoriuje kuriamą pridėtinę vertę bei tuo pačiu ir </w:t>
            </w:r>
            <w:r w:rsidR="00E516ED">
              <w:rPr>
                <w:rStyle w:val="normaltextrun"/>
                <w:color w:val="000000"/>
                <w:sz w:val="20"/>
                <w:shd w:val="clear" w:color="auto" w:fill="FFFFFF"/>
              </w:rPr>
              <w:t xml:space="preserve">šių veiklų </w:t>
            </w:r>
            <w:r w:rsidR="001C3C6C">
              <w:rPr>
                <w:rStyle w:val="normaltextrun"/>
                <w:color w:val="000000"/>
                <w:sz w:val="20"/>
                <w:shd w:val="clear" w:color="auto" w:fill="FFFFFF"/>
              </w:rPr>
              <w:t>s</w:t>
            </w:r>
            <w:r w:rsidR="00B76646">
              <w:rPr>
                <w:rStyle w:val="normaltextrun"/>
                <w:color w:val="000000"/>
                <w:sz w:val="20"/>
                <w:shd w:val="clear" w:color="auto" w:fill="FFFFFF"/>
              </w:rPr>
              <w:t>ukuriamą</w:t>
            </w:r>
            <w:r w:rsidR="001C3C6C">
              <w:rPr>
                <w:rStyle w:val="normaltextrun"/>
                <w:color w:val="000000"/>
                <w:sz w:val="20"/>
                <w:shd w:val="clear" w:color="auto" w:fill="FFFFFF"/>
              </w:rPr>
              <w:t xml:space="preserve"> </w:t>
            </w:r>
            <w:r w:rsidR="00E516ED">
              <w:rPr>
                <w:rStyle w:val="normaltextrun"/>
                <w:color w:val="000000"/>
                <w:sz w:val="20"/>
                <w:shd w:val="clear" w:color="auto" w:fill="FFFFFF"/>
              </w:rPr>
              <w:t>santykinę BVP dalį.</w:t>
            </w:r>
          </w:p>
        </w:tc>
      </w:tr>
    </w:tbl>
    <w:p w14:paraId="08B964BA" w14:textId="727C7CBC" w:rsidR="00A13816" w:rsidRPr="00DE47D6" w:rsidRDefault="00A13816" w:rsidP="009502DA">
      <w:pPr>
        <w:ind w:firstLine="567"/>
        <w:jc w:val="both"/>
        <w:rPr>
          <w:color w:val="000000" w:themeColor="text1"/>
          <w:sz w:val="20"/>
        </w:rPr>
      </w:pPr>
    </w:p>
    <w:p w14:paraId="6CE7DA7C" w14:textId="77777777" w:rsidR="00A13816" w:rsidRPr="00DE47D6" w:rsidRDefault="00A13816" w:rsidP="009502DA">
      <w:pPr>
        <w:ind w:firstLine="567"/>
        <w:jc w:val="both"/>
        <w:rPr>
          <w:color w:val="000000" w:themeColor="text1"/>
          <w:sz w:val="20"/>
        </w:rPr>
      </w:pPr>
    </w:p>
    <w:p w14:paraId="15B5C3BB" w14:textId="77777777" w:rsidR="00A13816" w:rsidRPr="00DE47D6" w:rsidRDefault="00020307" w:rsidP="009502DA">
      <w:pPr>
        <w:ind w:firstLine="567"/>
        <w:jc w:val="center"/>
        <w:rPr>
          <w:color w:val="000000" w:themeColor="text1"/>
          <w:sz w:val="22"/>
          <w:szCs w:val="22"/>
        </w:rPr>
      </w:pPr>
      <w:r w:rsidRPr="00DE47D6">
        <w:rPr>
          <w:color w:val="000000" w:themeColor="text1"/>
          <w:sz w:val="22"/>
          <w:szCs w:val="22"/>
        </w:rPr>
        <w:t>___________________________</w:t>
      </w:r>
    </w:p>
    <w:sectPr w:rsidR="00A13816" w:rsidRPr="00DE47D6" w:rsidSect="009502DA">
      <w:headerReference w:type="default" r:id="rId15"/>
      <w:pgSz w:w="11906" w:h="16838"/>
      <w:pgMar w:top="568" w:right="567"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9BB4" w14:textId="77777777" w:rsidR="0013512C" w:rsidRDefault="0013512C">
      <w:pPr>
        <w:rPr>
          <w:sz w:val="22"/>
          <w:szCs w:val="22"/>
        </w:rPr>
      </w:pPr>
      <w:r>
        <w:rPr>
          <w:sz w:val="22"/>
          <w:szCs w:val="22"/>
        </w:rPr>
        <w:separator/>
      </w:r>
    </w:p>
  </w:endnote>
  <w:endnote w:type="continuationSeparator" w:id="0">
    <w:p w14:paraId="32F17F5F" w14:textId="77777777" w:rsidR="0013512C" w:rsidRDefault="0013512C">
      <w:pPr>
        <w:rPr>
          <w:sz w:val="22"/>
          <w:szCs w:val="22"/>
        </w:rPr>
      </w:pPr>
      <w:r>
        <w:rPr>
          <w:sz w:val="22"/>
          <w:szCs w:val="22"/>
        </w:rPr>
        <w:continuationSeparator/>
      </w:r>
    </w:p>
  </w:endnote>
  <w:endnote w:type="continuationNotice" w:id="1">
    <w:p w14:paraId="04DA0044" w14:textId="77777777" w:rsidR="0013512C" w:rsidRDefault="0013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05F2" w14:textId="77777777" w:rsidR="0013512C" w:rsidRDefault="0013512C">
      <w:pPr>
        <w:rPr>
          <w:sz w:val="22"/>
          <w:szCs w:val="22"/>
        </w:rPr>
      </w:pPr>
      <w:r>
        <w:rPr>
          <w:sz w:val="22"/>
          <w:szCs w:val="22"/>
        </w:rPr>
        <w:separator/>
      </w:r>
    </w:p>
  </w:footnote>
  <w:footnote w:type="continuationSeparator" w:id="0">
    <w:p w14:paraId="45162EAB" w14:textId="77777777" w:rsidR="0013512C" w:rsidRDefault="0013512C">
      <w:pPr>
        <w:rPr>
          <w:sz w:val="22"/>
          <w:szCs w:val="22"/>
        </w:rPr>
      </w:pPr>
      <w:r>
        <w:rPr>
          <w:sz w:val="22"/>
          <w:szCs w:val="22"/>
        </w:rPr>
        <w:continuationSeparator/>
      </w:r>
    </w:p>
  </w:footnote>
  <w:footnote w:type="continuationNotice" w:id="1">
    <w:p w14:paraId="1F6A9791" w14:textId="77777777" w:rsidR="0013512C" w:rsidRDefault="0013512C"/>
  </w:footnote>
  <w:footnote w:id="2">
    <w:p w14:paraId="705026FC" w14:textId="77777777" w:rsidR="00171758" w:rsidRDefault="00171758" w:rsidP="00E0010A">
      <w:pPr>
        <w:pStyle w:val="FootnoteText"/>
      </w:pPr>
      <w:r>
        <w:rPr>
          <w:rStyle w:val="FootnoteReference"/>
        </w:rPr>
        <w:footnoteRef/>
      </w:r>
      <w:r>
        <w:t xml:space="preserve"> </w:t>
      </w:r>
      <w:r w:rsidRPr="00DE1BA2">
        <w:t>Patvirtinta Lietuvos Respublikos Vyriausybės 2021 m. rugsėjo 29 d. nutarimu Nr. 781 „Dėl 2021–2030 metų Lietuvos Respublikos kultūros ministerijos kultūros ir kūrybingumo plėtros programos patvirtinimo“</w:t>
      </w:r>
      <w:r>
        <w:t xml:space="preserve"> (</w:t>
      </w:r>
      <w:hyperlink r:id="rId1" w:history="1">
        <w:r w:rsidRPr="00A862C9">
          <w:rPr>
            <w:rStyle w:val="Hyperlink"/>
          </w:rPr>
          <w:t>https://www.e-tar.lt/portal/lt/legalAct/a4bc48c021db11eca51399bc661f78e7</w:t>
        </w:r>
      </w:hyperlink>
      <w:r>
        <w:t xml:space="preserve"> )</w:t>
      </w:r>
    </w:p>
  </w:footnote>
  <w:footnote w:id="3">
    <w:p w14:paraId="7B6F2CE5" w14:textId="77777777" w:rsidR="006272DF" w:rsidRPr="00B43BDD" w:rsidRDefault="006272DF" w:rsidP="006272DF">
      <w:pPr>
        <w:pStyle w:val="FootnoteText"/>
        <w:rPr>
          <w:rFonts w:cs="Times New Roman"/>
        </w:rPr>
      </w:pPr>
      <w:r w:rsidRPr="00B43BDD">
        <w:rPr>
          <w:rStyle w:val="FootnoteReference"/>
          <w:rFonts w:cs="Times New Roman"/>
        </w:rPr>
        <w:footnoteRef/>
      </w:r>
      <w:r w:rsidRPr="00B43BDD">
        <w:rPr>
          <w:rFonts w:cs="Times New Roman"/>
        </w:rPr>
        <w:t xml:space="preserve"> </w:t>
      </w:r>
      <w:r w:rsidRPr="00B43BDD">
        <w:rPr>
          <w:rFonts w:cs="Times New Roman"/>
        </w:rPr>
        <w:t xml:space="preserve">Šaltinis: </w:t>
      </w:r>
      <w:hyperlink r:id="rId2" w:anchor="/" w:history="1">
        <w:r w:rsidRPr="00B43BDD">
          <w:rPr>
            <w:rStyle w:val="Hyperlink"/>
            <w:rFonts w:cs="Times New Roman"/>
          </w:rPr>
          <w:t>https://osp.stat.gov.lt/statistiniu–rodikliu–analize?hash=136dde37–db7f–4f71–a9ae–b20ad81c2479#/</w:t>
        </w:r>
      </w:hyperlink>
      <w:r w:rsidRPr="00B43BDD">
        <w:rPr>
          <w:rFonts w:cs="Times New Roman"/>
        </w:rPr>
        <w:t xml:space="preserve"> </w:t>
      </w:r>
    </w:p>
  </w:footnote>
  <w:footnote w:id="4">
    <w:p w14:paraId="73BCCC17" w14:textId="3447D9E1" w:rsidR="00B43BDD" w:rsidRDefault="00B43BDD">
      <w:pPr>
        <w:pStyle w:val="FootnoteText"/>
      </w:pPr>
      <w:r>
        <w:rPr>
          <w:rStyle w:val="FootnoteReference"/>
        </w:rPr>
        <w:footnoteRef/>
      </w:r>
      <w:r>
        <w:t xml:space="preserve"> </w:t>
      </w:r>
      <w:r w:rsidRPr="00B43BDD">
        <w:t>Šaltinis: https://osp.stat.gov.lt/statistiniu–rodikliu–analize?hash=136dde37–db7f–4f71–a9ae–b20ad81c2479#/</w:t>
      </w:r>
    </w:p>
  </w:footnote>
  <w:footnote w:id="5">
    <w:p w14:paraId="3AE3BBDD" w14:textId="37C72191" w:rsidR="00C550F3" w:rsidRPr="00A52A4D" w:rsidRDefault="00C550F3" w:rsidP="00C550F3">
      <w:pPr>
        <w:pStyle w:val="FootnoteText"/>
      </w:pPr>
      <w:r w:rsidRPr="00A52A4D">
        <w:rPr>
          <w:rStyle w:val="FootnoteReference"/>
        </w:rPr>
        <w:footnoteRef/>
      </w:r>
      <w:r w:rsidRPr="00A52A4D">
        <w:t xml:space="preserve"> </w:t>
      </w:r>
      <w:r w:rsidRPr="00A52A4D">
        <w:t>COVID-19 pandemijos ir kitų 2020-2022 m. krizių poveikis kultūros ir kūrybiniam sektoriui, Lietuvos kultūros taryba, 2023 m</w:t>
      </w:r>
      <w:r w:rsidR="00A52A4D" w:rsidRPr="00A52A4D">
        <w:t xml:space="preserve">., šaltinis: </w:t>
      </w:r>
      <w:hyperlink r:id="rId3" w:history="1">
        <w:r w:rsidR="00A52A4D" w:rsidRPr="00A52A4D">
          <w:rPr>
            <w:rStyle w:val="Hyperlink"/>
          </w:rPr>
          <w:t>https://www.kulturostyrimai.lt/visos-temos/kurybines-industrijos/covid-19-pandemijos-ir-kitu-2020-2022-m-kriziu-poveikis-kulturos-ir-kurybiniam-sektoriui-2023/</w:t>
        </w:r>
      </w:hyperlink>
      <w:r w:rsidR="00A52A4D">
        <w:t xml:space="preserve"> </w:t>
      </w:r>
    </w:p>
  </w:footnote>
  <w:footnote w:id="6">
    <w:p w14:paraId="221097B2" w14:textId="1301CDC9" w:rsidR="00C550F3" w:rsidRDefault="00C550F3">
      <w:pPr>
        <w:pStyle w:val="FootnoteText"/>
      </w:pPr>
      <w:r>
        <w:rPr>
          <w:rStyle w:val="FootnoteReference"/>
        </w:rPr>
        <w:footnoteRef/>
      </w:r>
      <w:r>
        <w:t xml:space="preserve"> </w:t>
      </w:r>
      <w:r w:rsidRPr="00C550F3">
        <w:t xml:space="preserve">Europos Tarybos generalinio sekretoriato 2019 m. liepos 1 d. studija „Market </w:t>
      </w:r>
      <w:proofErr w:type="spellStart"/>
      <w:r w:rsidRPr="00C550F3">
        <w:t>analysis</w:t>
      </w:r>
      <w:proofErr w:type="spellEnd"/>
      <w:r w:rsidRPr="00C550F3">
        <w:t xml:space="preserve"> </w:t>
      </w:r>
      <w:proofErr w:type="spellStart"/>
      <w:r w:rsidRPr="00C550F3">
        <w:t>of</w:t>
      </w:r>
      <w:proofErr w:type="spellEnd"/>
      <w:r w:rsidRPr="00C550F3">
        <w:t xml:space="preserve"> </w:t>
      </w:r>
      <w:proofErr w:type="spellStart"/>
      <w:r w:rsidRPr="00C550F3">
        <w:t>the</w:t>
      </w:r>
      <w:proofErr w:type="spellEnd"/>
      <w:r w:rsidRPr="00C550F3">
        <w:t xml:space="preserve"> </w:t>
      </w:r>
      <w:proofErr w:type="spellStart"/>
      <w:r w:rsidRPr="00C550F3">
        <w:t>cultural</w:t>
      </w:r>
      <w:proofErr w:type="spellEnd"/>
      <w:r w:rsidRPr="00C550F3">
        <w:t xml:space="preserve"> </w:t>
      </w:r>
      <w:proofErr w:type="spellStart"/>
      <w:r w:rsidRPr="00C550F3">
        <w:t>and</w:t>
      </w:r>
      <w:proofErr w:type="spellEnd"/>
      <w:r w:rsidRPr="00C550F3">
        <w:t xml:space="preserve"> </w:t>
      </w:r>
      <w:proofErr w:type="spellStart"/>
      <w:r w:rsidRPr="00C550F3">
        <w:t>creative</w:t>
      </w:r>
      <w:proofErr w:type="spellEnd"/>
      <w:r w:rsidRPr="00C550F3">
        <w:t xml:space="preserve"> </w:t>
      </w:r>
      <w:proofErr w:type="spellStart"/>
      <w:r w:rsidRPr="00C550F3">
        <w:t>sectors</w:t>
      </w:r>
      <w:proofErr w:type="spellEnd"/>
      <w:r w:rsidRPr="00C550F3">
        <w:t xml:space="preserve"> </w:t>
      </w:r>
      <w:proofErr w:type="spellStart"/>
      <w:r w:rsidRPr="00C550F3">
        <w:t>in</w:t>
      </w:r>
      <w:proofErr w:type="spellEnd"/>
      <w:r w:rsidRPr="00C550F3">
        <w:t xml:space="preserve"> </w:t>
      </w:r>
      <w:proofErr w:type="spellStart"/>
      <w:r w:rsidRPr="00C550F3">
        <w:t>Europe</w:t>
      </w:r>
      <w:proofErr w:type="spellEnd"/>
      <w:r w:rsidRPr="00C550F3">
        <w:t>“ (WK 7931/2019 INIT)</w:t>
      </w:r>
    </w:p>
  </w:footnote>
  <w:footnote w:id="7">
    <w:p w14:paraId="09E10D9E" w14:textId="412FB5EA" w:rsidR="00026B9C" w:rsidRDefault="00026B9C">
      <w:pPr>
        <w:pStyle w:val="FootnoteText"/>
      </w:pPr>
      <w:r>
        <w:rPr>
          <w:rStyle w:val="FootnoteReference"/>
        </w:rPr>
        <w:footnoteRef/>
      </w:r>
      <w:r>
        <w:t xml:space="preserve"> </w:t>
      </w:r>
      <w:hyperlink r:id="rId4" w:history="1">
        <w:r w:rsidRPr="0063153A">
          <w:rPr>
            <w:rStyle w:val="Hyperlink"/>
          </w:rPr>
          <w:t>https://culture.ec.europa.eu/policies/selected-themes/data-on-the-cultural-sector</w:t>
        </w:r>
      </w:hyperlink>
      <w:r>
        <w:t xml:space="preserve"> </w:t>
      </w:r>
    </w:p>
  </w:footnote>
  <w:footnote w:id="8">
    <w:p w14:paraId="7594512D" w14:textId="4B86ECF0" w:rsidR="00A36784" w:rsidRDefault="00A36784">
      <w:pPr>
        <w:pStyle w:val="FootnoteText"/>
      </w:pPr>
      <w:r>
        <w:rPr>
          <w:rStyle w:val="FootnoteReference"/>
        </w:rPr>
        <w:footnoteRef/>
      </w:r>
      <w:r>
        <w:t xml:space="preserve"> </w:t>
      </w:r>
      <w:hyperlink r:id="rId5" w:history="1">
        <w:r w:rsidRPr="0063153A">
          <w:rPr>
            <w:rStyle w:val="Hyperlink"/>
          </w:rPr>
          <w:t>https://culture.ec.europa.eu/cultural-and-creative-sectors/cultural-and-creative-sectors</w:t>
        </w:r>
      </w:hyperlink>
      <w:r>
        <w:t xml:space="preserve"> </w:t>
      </w:r>
    </w:p>
  </w:footnote>
  <w:footnote w:id="9">
    <w:p w14:paraId="3C7889BD" w14:textId="3BC8E863" w:rsidR="00A36784" w:rsidRDefault="00A36784">
      <w:pPr>
        <w:pStyle w:val="FootnoteText"/>
      </w:pPr>
      <w:r>
        <w:rPr>
          <w:rStyle w:val="FootnoteReference"/>
        </w:rPr>
        <w:footnoteRef/>
      </w:r>
      <w:r>
        <w:t xml:space="preserve"> </w:t>
      </w:r>
      <w:hyperlink r:id="rId6" w:history="1">
        <w:r w:rsidRPr="0063153A">
          <w:rPr>
            <w:rStyle w:val="Hyperlink"/>
          </w:rPr>
          <w:t>https://osp.stat.gov.lt/statistiniu-rodikliu-analize?hash=5ab5f098-85a0-41dd-a961-6953f9db9da5#/</w:t>
        </w:r>
      </w:hyperlink>
      <w:r>
        <w:t xml:space="preserve"> </w:t>
      </w:r>
    </w:p>
  </w:footnote>
  <w:footnote w:id="10">
    <w:p w14:paraId="267096F5" w14:textId="62111C57" w:rsidR="00896893" w:rsidRDefault="00896893">
      <w:pPr>
        <w:pStyle w:val="FootnoteText"/>
      </w:pPr>
      <w:r>
        <w:rPr>
          <w:rStyle w:val="FootnoteReference"/>
        </w:rPr>
        <w:footnoteRef/>
      </w:r>
      <w:r>
        <w:t xml:space="preserve"> </w:t>
      </w:r>
      <w:r w:rsidRPr="00896893">
        <w:t>COVID-19 pandemijos ir kitų 2020-2022 m. krizių poveikis kultūros ir kūrybiniam sektoriui, Lietuvos kultūros taryba, 2023 m., šaltinis: https://www.kulturostyrimai.lt/visos-temos/kurybines-industrijos/covid-19-pandemijos-ir-kitu-2020-2022-m-kriziu-poveikis-kulturos-ir-kurybiniam-sektoriui-2023/</w:t>
      </w:r>
    </w:p>
  </w:footnote>
  <w:footnote w:id="11">
    <w:p w14:paraId="74859407" w14:textId="1CB4925D" w:rsidR="00896893" w:rsidRDefault="00896893">
      <w:pPr>
        <w:pStyle w:val="FootnoteText"/>
      </w:pPr>
      <w:r>
        <w:rPr>
          <w:rStyle w:val="FootnoteReference"/>
        </w:rPr>
        <w:footnoteRef/>
      </w:r>
      <w:r>
        <w:t xml:space="preserve"> </w:t>
      </w:r>
      <w:r w:rsidRPr="00896893">
        <w:t>https://osp.stat.gov.lt/statistiniu-rodikliu-analize?hash=5ab5f098-85a0-41dd-a961-6953f9db9da5#/</w:t>
      </w:r>
    </w:p>
  </w:footnote>
  <w:footnote w:id="12">
    <w:p w14:paraId="428A58F6" w14:textId="7A84B04D" w:rsidR="00751732" w:rsidRDefault="00751732">
      <w:pPr>
        <w:pStyle w:val="FootnoteText"/>
      </w:pPr>
      <w:r>
        <w:rPr>
          <w:rStyle w:val="FootnoteReference"/>
        </w:rPr>
        <w:footnoteRef/>
      </w:r>
      <w:r>
        <w:t xml:space="preserve"> </w:t>
      </w:r>
      <w:r w:rsidRPr="00751732">
        <w:t>https://www.measuring-ccs.eu/wp-content/uploads/2022/01/Hackathon-Contributions-Magazine-2.pdf</w:t>
      </w:r>
    </w:p>
  </w:footnote>
  <w:footnote w:id="13">
    <w:p w14:paraId="11115C99" w14:textId="77777777" w:rsidR="00171758" w:rsidRDefault="00171758" w:rsidP="00C44B29">
      <w:pPr>
        <w:pStyle w:val="FootnoteText"/>
      </w:pPr>
      <w:r>
        <w:rPr>
          <w:rStyle w:val="FootnoteReference"/>
        </w:rPr>
        <w:footnoteRef/>
      </w:r>
      <w:r>
        <w:t xml:space="preserve"> </w:t>
      </w:r>
      <w:hyperlink r:id="rId7" w:history="1">
        <w:r w:rsidRPr="003870B6">
          <w:rPr>
            <w:rStyle w:val="Hyperlink"/>
          </w:rPr>
          <w:t>https://en.unesco.org/culture-development/transversal-approaches/poverty-reduction-and-growth</w:t>
        </w:r>
      </w:hyperlink>
      <w:r>
        <w:t xml:space="preserve"> </w:t>
      </w:r>
    </w:p>
  </w:footnote>
  <w:footnote w:id="14">
    <w:p w14:paraId="621A0590" w14:textId="77777777" w:rsidR="00171758" w:rsidRPr="000F37F5" w:rsidRDefault="00171758" w:rsidP="00C44B29">
      <w:pPr>
        <w:pStyle w:val="FootnoteText"/>
      </w:pPr>
      <w:r>
        <w:rPr>
          <w:rStyle w:val="FootnoteReference"/>
        </w:rPr>
        <w:footnoteRef/>
      </w:r>
      <w:r>
        <w:t xml:space="preserve"> </w:t>
      </w:r>
      <w:hyperlink r:id="rId8" w:history="1">
        <w:r w:rsidRPr="003870B6">
          <w:rPr>
            <w:rStyle w:val="Hyperlink"/>
          </w:rPr>
          <w:t>https://whc.unesco.org/en/culture2030indicators/</w:t>
        </w:r>
      </w:hyperlink>
      <w:r>
        <w:t xml:space="preserve"> </w:t>
      </w:r>
    </w:p>
  </w:footnote>
  <w:footnote w:id="15">
    <w:p w14:paraId="1B54570E" w14:textId="77777777" w:rsidR="00171758" w:rsidRDefault="00171758" w:rsidP="00C44B29">
      <w:pPr>
        <w:pStyle w:val="FootnoteText"/>
      </w:pPr>
      <w:r>
        <w:rPr>
          <w:rStyle w:val="FootnoteReference"/>
        </w:rPr>
        <w:footnoteRef/>
      </w:r>
      <w:r>
        <w:t xml:space="preserve"> </w:t>
      </w:r>
      <w:hyperlink r:id="rId9" w:history="1">
        <w:r w:rsidRPr="003870B6">
          <w:rPr>
            <w:rStyle w:val="Hyperlink"/>
          </w:rPr>
          <w:t>https://en.unesco.org/culture-development/transversal-approaches/poverty-reduction-and-growth</w:t>
        </w:r>
      </w:hyperlink>
      <w:r>
        <w:t xml:space="preserve"> </w:t>
      </w:r>
    </w:p>
  </w:footnote>
  <w:footnote w:id="16">
    <w:p w14:paraId="0D9C8397" w14:textId="77777777" w:rsidR="00171758" w:rsidRPr="000F37F5" w:rsidRDefault="00171758" w:rsidP="00C44B29">
      <w:pPr>
        <w:pStyle w:val="FootnoteText"/>
      </w:pPr>
      <w:r>
        <w:rPr>
          <w:rStyle w:val="FootnoteReference"/>
        </w:rPr>
        <w:footnoteRef/>
      </w:r>
      <w:r>
        <w:t xml:space="preserve"> </w:t>
      </w:r>
      <w:hyperlink r:id="rId10" w:history="1">
        <w:r w:rsidRPr="003870B6">
          <w:rPr>
            <w:rStyle w:val="Hyperlink"/>
          </w:rPr>
          <w:t>https://en.unesco.org/culture-development/transversal-approaches/poverty-reduction-and-growth</w:t>
        </w:r>
      </w:hyperlink>
      <w:r>
        <w:t xml:space="preserve"> </w:t>
      </w:r>
    </w:p>
  </w:footnote>
  <w:footnote w:id="17">
    <w:p w14:paraId="4870E09E" w14:textId="77777777" w:rsidR="00171758" w:rsidRDefault="00171758" w:rsidP="00C44B29">
      <w:pPr>
        <w:pStyle w:val="FootnoteText"/>
      </w:pPr>
      <w:r>
        <w:rPr>
          <w:rStyle w:val="FootnoteReference"/>
        </w:rPr>
        <w:footnoteRef/>
      </w:r>
      <w:r>
        <w:t xml:space="preserve"> </w:t>
      </w:r>
      <w:hyperlink r:id="rId11" w:history="1">
        <w:r w:rsidRPr="003870B6">
          <w:rPr>
            <w:rStyle w:val="Hyperlink"/>
          </w:rPr>
          <w:t>https://e-seimas.lrs.lt/portal/legalAct/lt/TAD/4a028c503a6f11e598499e1e1ba6e454/asr</w:t>
        </w:r>
      </w:hyperlink>
      <w:r>
        <w:t xml:space="preserve"> </w:t>
      </w:r>
    </w:p>
  </w:footnote>
  <w:footnote w:id="18">
    <w:p w14:paraId="2D65E00C" w14:textId="77777777" w:rsidR="00171758" w:rsidRDefault="00171758" w:rsidP="00C44B29">
      <w:pPr>
        <w:pStyle w:val="FootnoteText"/>
      </w:pPr>
      <w:r>
        <w:rPr>
          <w:rStyle w:val="FootnoteReference"/>
        </w:rPr>
        <w:footnoteRef/>
      </w:r>
      <w:r>
        <w:t xml:space="preserve"> </w:t>
      </w:r>
      <w:hyperlink w:history="1">
        <w:r w:rsidRPr="00E47F45">
          <w:rPr>
            <w:rStyle w:val="Hyperlink"/>
          </w:rPr>
          <w:t>ĮV-711 Dėl Kultūros objektų aktualizavimo 2014-2020 metų programos patvirtinimo (www.lrs.lt)</w:t>
        </w:r>
      </w:hyperlink>
      <w:r>
        <w:t xml:space="preserve"> </w:t>
      </w:r>
    </w:p>
  </w:footnote>
  <w:footnote w:id="19">
    <w:p w14:paraId="4F1EDFF3" w14:textId="7DD8EBFB" w:rsidR="00D13455" w:rsidRDefault="00D13455">
      <w:pPr>
        <w:pStyle w:val="FootnoteText"/>
      </w:pPr>
      <w:r>
        <w:rPr>
          <w:rStyle w:val="FootnoteReference"/>
        </w:rPr>
        <w:footnoteRef/>
      </w:r>
      <w:r>
        <w:t xml:space="preserve"> </w:t>
      </w:r>
      <w:hyperlink r:id="rId12" w:history="1">
        <w:r w:rsidR="00712EBC" w:rsidRPr="004C7EC9">
          <w:rPr>
            <w:rStyle w:val="Hyperlink"/>
          </w:rPr>
          <w:t>www.wijkpaleis.nl</w:t>
        </w:r>
      </w:hyperlink>
      <w:r w:rsidR="00712EBC">
        <w:t xml:space="preserve"> </w:t>
      </w:r>
    </w:p>
  </w:footnote>
  <w:footnote w:id="20">
    <w:p w14:paraId="3850ED40" w14:textId="77777777" w:rsidR="00171758" w:rsidRDefault="00171758" w:rsidP="00C44B29">
      <w:pPr>
        <w:pStyle w:val="FootnoteText"/>
      </w:pPr>
      <w:r>
        <w:rPr>
          <w:rStyle w:val="FootnoteReference"/>
        </w:rPr>
        <w:footnoteRef/>
      </w:r>
      <w:r>
        <w:t xml:space="preserve"> </w:t>
      </w:r>
      <w:hyperlink r:id="rId13" w:history="1">
        <w:r w:rsidRPr="003870B6">
          <w:rPr>
            <w:rStyle w:val="Hyperlink"/>
          </w:rPr>
          <w:t>https://www.kulturostyrimai.lt/wp-content/uploads/2021/03/Gyventoju-dalyvavimas-kulturoje-ir-pasitenkinimas-kulturos-paslaugomis-2020-ataskaita.pdf</w:t>
        </w:r>
      </w:hyperlink>
      <w:r>
        <w:t xml:space="preserve"> </w:t>
      </w:r>
    </w:p>
  </w:footnote>
  <w:footnote w:id="21">
    <w:p w14:paraId="13AA6F45" w14:textId="77777777" w:rsidR="00171758" w:rsidRDefault="00171758" w:rsidP="00C44B29">
      <w:pPr>
        <w:pStyle w:val="FootnoteText"/>
      </w:pPr>
      <w:r>
        <w:rPr>
          <w:rStyle w:val="FootnoteReference"/>
        </w:rPr>
        <w:footnoteRef/>
      </w:r>
      <w:r>
        <w:t xml:space="preserve"> </w:t>
      </w:r>
      <w:hyperlink r:id="rId14" w:history="1">
        <w:r w:rsidRPr="003C2BE1">
          <w:rPr>
            <w:rStyle w:val="Hyperlink"/>
          </w:rPr>
          <w:t>https://www.o-spi.co.uk/wp-content/uploads/2020/06/Global-Screen-Production-and-COVID-19-Economic-Recovery-Final-2020-06-25.pdf</w:t>
        </w:r>
      </w:hyperlink>
      <w:r>
        <w:t xml:space="preserve">  </w:t>
      </w:r>
    </w:p>
  </w:footnote>
  <w:footnote w:id="22">
    <w:p w14:paraId="5F17EF10" w14:textId="2933EF9B" w:rsidR="00171758" w:rsidRDefault="00171758">
      <w:pPr>
        <w:pStyle w:val="FootnoteText"/>
      </w:pPr>
      <w:r>
        <w:rPr>
          <w:rStyle w:val="FootnoteReference"/>
        </w:rPr>
        <w:footnoteRef/>
      </w:r>
      <w:r>
        <w:t xml:space="preserve"> </w:t>
      </w:r>
      <w:r w:rsidRPr="00C61767">
        <w:t>Impact-of-COVID-19-pandemic-on-CCS_COE-KEA_26062020.pdf.pdf (keanet.eu)</w:t>
      </w:r>
      <w:r>
        <w:t xml:space="preserve"> </w:t>
      </w:r>
    </w:p>
  </w:footnote>
  <w:footnote w:id="23">
    <w:p w14:paraId="725EDF13" w14:textId="77777777" w:rsidR="00171758" w:rsidRPr="00444F0D" w:rsidRDefault="00171758" w:rsidP="00C44B29">
      <w:pPr>
        <w:pStyle w:val="FootnoteText"/>
      </w:pPr>
      <w:r>
        <w:rPr>
          <w:rStyle w:val="FootnoteReference"/>
        </w:rPr>
        <w:footnoteRef/>
      </w:r>
      <w:r>
        <w:t xml:space="preserve"> </w:t>
      </w:r>
      <w:hyperlink r:id="rId15" w:history="1">
        <w:r w:rsidRPr="00444F0D">
          <w:rPr>
            <w:rStyle w:val="Hyperlink"/>
          </w:rPr>
          <w:t>https://www.esinvesticijos.lt/lt/dokumentai/lietuvos-ukio-sektoriu-finansavimo-po-2020-metu-vertinimas</w:t>
        </w:r>
      </w:hyperlink>
      <w:r w:rsidRPr="00444F0D">
        <w:t xml:space="preserve"> </w:t>
      </w:r>
    </w:p>
  </w:footnote>
  <w:footnote w:id="24">
    <w:p w14:paraId="3CA0BD76" w14:textId="77777777" w:rsidR="00171758" w:rsidRDefault="00171758" w:rsidP="00C44B29">
      <w:pPr>
        <w:pStyle w:val="FootnoteText"/>
      </w:pPr>
      <w:r w:rsidRPr="00444F0D">
        <w:rPr>
          <w:rStyle w:val="FootnoteReference"/>
        </w:rPr>
        <w:footnoteRef/>
      </w:r>
      <w:bookmarkStart w:id="0" w:name="_Hlk98166762"/>
      <w:r w:rsidRPr="00444F0D">
        <w:t xml:space="preserve"> </w:t>
      </w:r>
      <w:hyperlink r:id="rId16" w:history="1">
        <w:r w:rsidRPr="00444F0D">
          <w:rPr>
            <w:color w:val="0000FF" w:themeColor="hyperlink"/>
            <w:u w:val="single"/>
          </w:rPr>
          <w:t>https://www.esinvesticijos.lt/lt/dokumentai/lietuvos-ukio-sektoriu-finansavimo-po-2020-metu-vertinimas</w:t>
        </w:r>
      </w:hyperlink>
    </w:p>
    <w:bookmarkEnd w:id="0"/>
  </w:footnote>
  <w:footnote w:id="25">
    <w:p w14:paraId="63D30122" w14:textId="01D38B23" w:rsidR="00171758" w:rsidRDefault="00171758">
      <w:pPr>
        <w:pStyle w:val="FootnoteText"/>
      </w:pPr>
      <w:r>
        <w:rPr>
          <w:rStyle w:val="FootnoteReference"/>
        </w:rPr>
        <w:footnoteRef/>
      </w:r>
      <w:r>
        <w:t xml:space="preserve"> </w:t>
      </w:r>
      <w:hyperlink r:id="rId17" w:history="1">
        <w:r w:rsidRPr="001466DD">
          <w:rPr>
            <w:rStyle w:val="Hyperlink"/>
            <w:lang w:val="en-GB"/>
          </w:rPr>
          <w:t>Design is key to business success in challenging times | Design Council</w:t>
        </w:r>
      </w:hyperlink>
    </w:p>
  </w:footnote>
  <w:footnote w:id="26">
    <w:p w14:paraId="434CDF89" w14:textId="77777777" w:rsidR="00171758" w:rsidRDefault="00171758" w:rsidP="00C44B29">
      <w:pPr>
        <w:pStyle w:val="FootnoteText"/>
      </w:pPr>
      <w:r>
        <w:rPr>
          <w:rStyle w:val="FootnoteReference"/>
          <w:rFonts w:cs="Arial"/>
        </w:rPr>
        <w:footnoteRef/>
      </w:r>
      <w:r>
        <w:t xml:space="preserve"> </w:t>
      </w:r>
      <w:hyperlink r:id="rId18" w:history="1">
        <w:proofErr w:type="spellStart"/>
        <w:r w:rsidRPr="003220A5">
          <w:rPr>
            <w:rStyle w:val="Hyperlink"/>
            <w:lang w:val="en-GB"/>
          </w:rPr>
          <w:t>DesignDelivers</w:t>
        </w:r>
        <w:proofErr w:type="spellEnd"/>
        <w:r w:rsidRPr="003220A5">
          <w:rPr>
            <w:rStyle w:val="Hyperlink"/>
            <w:lang w:val="en-GB"/>
          </w:rPr>
          <w:t xml:space="preserve"> for Business briefing.pdf (designcouncil.org.uk)</w:t>
        </w:r>
      </w:hyperlink>
      <w:r>
        <w:t xml:space="preserve"> </w:t>
      </w:r>
    </w:p>
  </w:footnote>
  <w:footnote w:id="27">
    <w:p w14:paraId="77285120" w14:textId="77777777" w:rsidR="00171758" w:rsidRDefault="00171758" w:rsidP="00C44B29">
      <w:pPr>
        <w:pStyle w:val="FootnoteText"/>
      </w:pPr>
      <w:r>
        <w:rPr>
          <w:rStyle w:val="FootnoteReference"/>
          <w:rFonts w:cs="Arial"/>
        </w:rPr>
        <w:footnoteRef/>
      </w:r>
      <w:r>
        <w:t xml:space="preserve"> GBP – Didžiosios Britanijos svaras sterlingų. 1 GBP atitinka 1,12 €.</w:t>
      </w:r>
    </w:p>
  </w:footnote>
  <w:footnote w:id="28">
    <w:p w14:paraId="53B32BEF" w14:textId="77777777" w:rsidR="00171758" w:rsidRPr="00682B43" w:rsidRDefault="00171758" w:rsidP="00C44B29">
      <w:pPr>
        <w:pStyle w:val="FootnoteText"/>
      </w:pPr>
      <w:r>
        <w:rPr>
          <w:rStyle w:val="FootnoteReference"/>
        </w:rPr>
        <w:footnoteRef/>
      </w:r>
      <w:r>
        <w:t xml:space="preserve"> </w:t>
      </w:r>
      <w:hyperlink r:id="rId19" w:history="1">
        <w:r w:rsidRPr="003870B6">
          <w:rPr>
            <w:rStyle w:val="Hyperlink"/>
          </w:rPr>
          <w:t>https://circulareconomy.europa.eu/platform/sites/default/files/circular_by_design_-_products_in_the_circular_economy.pdf</w:t>
        </w:r>
      </w:hyperlink>
      <w:r>
        <w:t xml:space="preserve"> </w:t>
      </w:r>
    </w:p>
  </w:footnote>
  <w:footnote w:id="29">
    <w:p w14:paraId="1BA95DAC" w14:textId="77777777" w:rsidR="00171758" w:rsidRDefault="00171758" w:rsidP="00C44B29">
      <w:pPr>
        <w:pStyle w:val="FootnoteText"/>
      </w:pPr>
      <w:r>
        <w:rPr>
          <w:rStyle w:val="FootnoteReference"/>
        </w:rPr>
        <w:footnoteRef/>
      </w:r>
      <w:r>
        <w:t xml:space="preserve"> </w:t>
      </w:r>
      <w:hyperlink r:id="rId20" w:history="1">
        <w:r w:rsidRPr="00812487">
          <w:rPr>
            <w:rStyle w:val="Hyperlink"/>
          </w:rPr>
          <w:t>https://designfactory.aalto.fi/wp-content/uploads/2019/11/2019_EJE_Bjorklund_et_al-Design_Factories.pdf</w:t>
        </w:r>
      </w:hyperlink>
    </w:p>
  </w:footnote>
  <w:footnote w:id="30">
    <w:p w14:paraId="4B7B4DE6" w14:textId="77777777" w:rsidR="00171758" w:rsidRDefault="00171758" w:rsidP="00C44B29">
      <w:pPr>
        <w:pStyle w:val="FootnoteText"/>
      </w:pPr>
      <w:r>
        <w:rPr>
          <w:rStyle w:val="FootnoteReference"/>
        </w:rPr>
        <w:footnoteRef/>
      </w:r>
      <w:r>
        <w:t xml:space="preserve"> </w:t>
      </w:r>
      <w:r w:rsidRPr="00D11547">
        <w:t xml:space="preserve">Design+, </w:t>
      </w:r>
      <w:r w:rsidRPr="009D204C">
        <w:rPr>
          <w:lang w:val="en-GB"/>
        </w:rPr>
        <w:t>organizational renewal and innovation through design, Aalto University</w:t>
      </w:r>
      <w:r w:rsidRPr="00D11547">
        <w:t>, Helsinki 2019</w:t>
      </w:r>
      <w:r>
        <w:t xml:space="preserve">. </w:t>
      </w:r>
      <w:hyperlink r:id="rId21" w:history="1">
        <w:r w:rsidRPr="003C2BE1">
          <w:rPr>
            <w:rStyle w:val="Hyperlink"/>
          </w:rPr>
          <w:t>https://drive.google.com/file/d/1AtVEV4rqa3VHDjgNswHozaE2-bG14MNW/view</w:t>
        </w:r>
      </w:hyperlink>
    </w:p>
  </w:footnote>
  <w:footnote w:id="31">
    <w:p w14:paraId="54685628" w14:textId="77777777" w:rsidR="00171758" w:rsidRDefault="00171758" w:rsidP="00C44B29">
      <w:pPr>
        <w:pStyle w:val="FootnoteText"/>
      </w:pPr>
      <w:r>
        <w:rPr>
          <w:rStyle w:val="FootnoteReference"/>
        </w:rPr>
        <w:footnoteRef/>
      </w:r>
      <w:r>
        <w:t xml:space="preserve"> </w:t>
      </w:r>
      <w:hyperlink r:id="rId22" w:history="1">
        <w:r w:rsidRPr="00B3120E">
          <w:rPr>
            <w:rStyle w:val="Hyperlink"/>
          </w:rPr>
          <w:t>https://www.globalinnovationindex.org/gii-2020-report#</w:t>
        </w:r>
      </w:hyperlink>
      <w:r>
        <w:t xml:space="preserve">; </w:t>
      </w:r>
      <w:hyperlink r:id="rId23" w:history="1">
        <w:r w:rsidRPr="003870B6">
          <w:rPr>
            <w:rStyle w:val="Hyperlink"/>
          </w:rPr>
          <w:t>https://core.ac.uk/download/pdf/80709211.pdf</w:t>
        </w:r>
      </w:hyperlink>
      <w:r>
        <w:t xml:space="preserve"> </w:t>
      </w:r>
    </w:p>
  </w:footnote>
  <w:footnote w:id="32">
    <w:p w14:paraId="41BE220F" w14:textId="77777777" w:rsidR="00171758" w:rsidRDefault="00171758" w:rsidP="00C44B29">
      <w:pPr>
        <w:pStyle w:val="FootnoteText"/>
      </w:pPr>
      <w:r>
        <w:rPr>
          <w:rStyle w:val="FootnoteReference"/>
        </w:rPr>
        <w:footnoteRef/>
      </w:r>
      <w:r>
        <w:t xml:space="preserve"> </w:t>
      </w:r>
      <w:hyperlink r:id="rId24" w:history="1">
        <w:r w:rsidRPr="000823B8">
          <w:rPr>
            <w:rStyle w:val="Hyperlink"/>
          </w:rPr>
          <w:t>https://euipo.europa.eu/ohimportal/en/design-definition</w:t>
        </w:r>
      </w:hyperlink>
    </w:p>
  </w:footnote>
  <w:footnote w:id="33">
    <w:p w14:paraId="362D7802" w14:textId="599F3C58" w:rsidR="00171758" w:rsidRDefault="00171758" w:rsidP="00C44B29">
      <w:pPr>
        <w:pStyle w:val="FootnoteText"/>
      </w:pPr>
      <w:r>
        <w:rPr>
          <w:rStyle w:val="FootnoteReference"/>
        </w:rPr>
        <w:footnoteRef/>
      </w:r>
      <w:r>
        <w:t xml:space="preserve"> </w:t>
      </w:r>
      <w:r w:rsidRPr="00647A43">
        <w:t xml:space="preserve"> </w:t>
      </w:r>
      <w:r w:rsidR="00025C19" w:rsidRPr="00025C19">
        <w:rPr>
          <w:color w:val="0000FF"/>
          <w:u w:val="single"/>
          <w:lang w:eastAsia="lt-LT"/>
        </w:rPr>
        <w:t>https://e-seimasx.lrs.lt/portal/legalAct/lt/TAD/ab6b8b21266f11ec99bbc1b08701c7f8</w:t>
      </w:r>
    </w:p>
  </w:footnote>
  <w:footnote w:id="34">
    <w:p w14:paraId="0961C769" w14:textId="77777777" w:rsidR="00171758" w:rsidRPr="003F1FE4" w:rsidRDefault="00171758" w:rsidP="00C44B29">
      <w:pPr>
        <w:pStyle w:val="FootnoteText"/>
      </w:pPr>
      <w:r>
        <w:rPr>
          <w:rStyle w:val="FootnoteReference"/>
        </w:rPr>
        <w:footnoteRef/>
      </w:r>
      <w:r>
        <w:t xml:space="preserve"> Kūrybinių industrijų plėtra Lietuvoje. ES šalių praktika, </w:t>
      </w:r>
      <w:r w:rsidRPr="00122A9B">
        <w:t>2017</w:t>
      </w:r>
      <w:r w:rsidRPr="003F1FE4">
        <w:t xml:space="preserve"> m</w:t>
      </w:r>
      <w:r>
        <w:t>.</w:t>
      </w:r>
      <w:r w:rsidRPr="003F1FE4">
        <w:t xml:space="preserve">, </w:t>
      </w:r>
      <w:r w:rsidRPr="006D4B3A">
        <w:rPr>
          <w:sz w:val="22"/>
          <w:szCs w:val="22"/>
        </w:rPr>
        <w:t>„</w:t>
      </w:r>
      <w:r w:rsidRPr="003F1FE4">
        <w:t>Kurk Lietuvai</w:t>
      </w:r>
      <w:r w:rsidRPr="006D4B3A">
        <w:rPr>
          <w:sz w:val="22"/>
          <w:szCs w:val="22"/>
        </w:rPr>
        <w:t>“</w:t>
      </w:r>
      <w:r>
        <w:t xml:space="preserve">. </w:t>
      </w:r>
      <w:hyperlink r:id="rId25" w:history="1">
        <w:r w:rsidRPr="00D77A48">
          <w:rPr>
            <w:rStyle w:val="Hyperlink"/>
          </w:rPr>
          <w:t>http://kurklt.lt/wp-content/uploads/2017/04/KKI-pletra-ES-saliu-praktika.pdf</w:t>
        </w:r>
      </w:hyperlink>
    </w:p>
  </w:footnote>
  <w:footnote w:id="35">
    <w:p w14:paraId="072BC317" w14:textId="2D359DBE" w:rsidR="00171758" w:rsidRPr="00647A43" w:rsidRDefault="00171758" w:rsidP="00C44B29">
      <w:pPr>
        <w:pStyle w:val="FootnoteText"/>
      </w:pPr>
      <w:r w:rsidRPr="00647A43">
        <w:rPr>
          <w:rStyle w:val="FootnoteReference"/>
        </w:rPr>
        <w:footnoteRef/>
      </w:r>
      <w:r w:rsidRPr="00647A43">
        <w:t xml:space="preserve"> </w:t>
      </w:r>
      <w:r w:rsidR="00A83D23" w:rsidRPr="00A83D23">
        <w:t>https://e-seimasx.lrs.lt/portal/legalAct/lt/TAD/ab6b8b21266f11ec99bbc1b08701c7f8</w:t>
      </w:r>
    </w:p>
  </w:footnote>
  <w:footnote w:id="36">
    <w:p w14:paraId="34E808D2" w14:textId="77777777" w:rsidR="00171758" w:rsidRDefault="00171758" w:rsidP="00C44B29">
      <w:pPr>
        <w:pStyle w:val="FootnoteText"/>
      </w:pPr>
      <w:r>
        <w:rPr>
          <w:rStyle w:val="FootnoteReference"/>
        </w:rPr>
        <w:footnoteRef/>
      </w:r>
      <w:r>
        <w:t xml:space="preserve"> </w:t>
      </w:r>
      <w:hyperlink r:id="rId26" w:history="1">
        <w:r w:rsidRPr="003870B6">
          <w:rPr>
            <w:rStyle w:val="Hyperlink"/>
          </w:rPr>
          <w:t>https://www.esinvesticijos.lt/lt/dokumentai/lietuvos-ukio-sektoriu-finansavimo-po-2020-metu-vertinimas</w:t>
        </w:r>
      </w:hyperlink>
      <w:r>
        <w:t xml:space="preserve"> </w:t>
      </w:r>
    </w:p>
  </w:footnote>
  <w:footnote w:id="37">
    <w:p w14:paraId="44A7345C" w14:textId="77777777" w:rsidR="00171758" w:rsidRDefault="00171758" w:rsidP="00C44B29">
      <w:pPr>
        <w:pStyle w:val="FootnoteText"/>
      </w:pPr>
      <w:r>
        <w:rPr>
          <w:rStyle w:val="FootnoteReference"/>
        </w:rPr>
        <w:footnoteRef/>
      </w:r>
      <w:r>
        <w:t xml:space="preserve"> </w:t>
      </w:r>
      <w:r>
        <w:rPr>
          <w:color w:val="000000"/>
          <w:szCs w:val="22"/>
          <w:bdr w:val="none" w:sz="0" w:space="0" w:color="auto" w:frame="1"/>
        </w:rPr>
        <w:t xml:space="preserve">83 proc. KKI įmonių registruotos ir veikia sostinės regione, Lietuvos statistikos departamentas. </w:t>
      </w:r>
      <w:hyperlink r:id="rId27" w:history="1">
        <w:r w:rsidRPr="003C2BE1">
          <w:rPr>
            <w:rStyle w:val="Hyperlink"/>
            <w:szCs w:val="22"/>
            <w:bdr w:val="none" w:sz="0" w:space="0" w:color="auto" w:frame="1"/>
          </w:rPr>
          <w:t>https://osp.stat.gov.lt/verslas-lietuvoje-2020/veikiancios-svv-imones</w:t>
        </w:r>
      </w:hyperlink>
      <w:r>
        <w:rPr>
          <w:color w:val="000000"/>
          <w:szCs w:val="22"/>
          <w:bdr w:val="none" w:sz="0" w:space="0" w:color="auto" w:frame="1"/>
        </w:rPr>
        <w:t xml:space="preserve"> </w:t>
      </w:r>
    </w:p>
  </w:footnote>
  <w:footnote w:id="38">
    <w:p w14:paraId="5D907F9E" w14:textId="77777777" w:rsidR="00171758" w:rsidRDefault="00171758" w:rsidP="00C44B29">
      <w:pPr>
        <w:pStyle w:val="FootnoteText"/>
      </w:pPr>
      <w:r>
        <w:rPr>
          <w:rStyle w:val="FootnoteReference"/>
        </w:rPr>
        <w:footnoteRef/>
      </w:r>
      <w:r>
        <w:t xml:space="preserve"> </w:t>
      </w:r>
      <w:r w:rsidRPr="00DA03CD">
        <w:t>Verslo finansavimo 2014–2020 metų Europos Sąjungos struktūrinių fondų lėšomis išankstinis vertinimas</w:t>
      </w:r>
      <w:r>
        <w:t xml:space="preserve"> (</w:t>
      </w:r>
      <w:r w:rsidRPr="00DA03CD">
        <w:t>2019</w:t>
      </w:r>
      <w:r>
        <w:t>–</w:t>
      </w:r>
      <w:r w:rsidRPr="00DA03CD">
        <w:t>2020)</w:t>
      </w:r>
      <w:r>
        <w:t>,</w:t>
      </w:r>
      <w:r w:rsidRPr="00DA03CD">
        <w:t xml:space="preserve"> Fi</w:t>
      </w:r>
      <w:r>
        <w:t xml:space="preserve">nansų ministerija. </w:t>
      </w:r>
      <w:hyperlink r:id="rId28" w:history="1">
        <w:r w:rsidRPr="003C2BE1">
          <w:rPr>
            <w:rStyle w:val="Hyperlink"/>
          </w:rPr>
          <w:t>https://www.esinvesticijos.lt/lt/dokumentai/verslo-finansavimo-2014-2020-metu-europos-sajungos-strukturiniu-fondu-lesomis-isankstinis-vertinimas</w:t>
        </w:r>
      </w:hyperlink>
      <w:r>
        <w:t xml:space="preserve"> </w:t>
      </w:r>
    </w:p>
  </w:footnote>
  <w:footnote w:id="39">
    <w:p w14:paraId="0B7CB435" w14:textId="77777777" w:rsidR="00171758" w:rsidRDefault="00171758" w:rsidP="00C44B29">
      <w:pPr>
        <w:pStyle w:val="FootnoteText"/>
      </w:pPr>
      <w:r>
        <w:rPr>
          <w:rStyle w:val="FootnoteReference"/>
        </w:rPr>
        <w:footnoteRef/>
      </w:r>
      <w:r>
        <w:t xml:space="preserve"> </w:t>
      </w:r>
      <w:hyperlink r:id="rId29" w:history="1">
        <w:r w:rsidRPr="003870B6">
          <w:rPr>
            <w:rStyle w:val="Hyperlink"/>
          </w:rPr>
          <w:t>https://www.oecd.org/cfe/leed/culture-webinars.htm</w:t>
        </w:r>
      </w:hyperlink>
      <w:r>
        <w:t xml:space="preserve"> </w:t>
      </w:r>
    </w:p>
  </w:footnote>
  <w:footnote w:id="40">
    <w:p w14:paraId="0DCCAE87" w14:textId="38537D08" w:rsidR="00840717" w:rsidRDefault="00840717">
      <w:pPr>
        <w:pStyle w:val="FootnoteText"/>
      </w:pPr>
      <w:r>
        <w:rPr>
          <w:rStyle w:val="FootnoteReference"/>
        </w:rPr>
        <w:footnoteRef/>
      </w:r>
      <w:r>
        <w:t xml:space="preserve"> </w:t>
      </w:r>
      <w:r w:rsidRPr="00840717">
        <w:t>https://osp.stat.gov.lt/verslas-lietuvoje-2020/veikiancios-svv-imones</w:t>
      </w:r>
    </w:p>
  </w:footnote>
  <w:footnote w:id="41">
    <w:p w14:paraId="22F5C969" w14:textId="77FA8EED" w:rsidR="00171758" w:rsidRDefault="00171758">
      <w:pPr>
        <w:pStyle w:val="FootnoteText"/>
      </w:pPr>
      <w:r>
        <w:rPr>
          <w:rStyle w:val="FootnoteReference"/>
        </w:rPr>
        <w:footnoteRef/>
      </w:r>
      <w:r>
        <w:t xml:space="preserve"> </w:t>
      </w:r>
      <w:r w:rsidRPr="00B11828">
        <w:t>https://e-seimas.lrs.lt/portal/legalAct/lt/TAD/820ade70da4011e48533ed4be8ca86a2/KTAPqWmzPt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Content>
      <w:p w14:paraId="56C074C3" w14:textId="77777777" w:rsidR="00171758" w:rsidRDefault="00171758">
        <w:pPr>
          <w:pStyle w:val="Header"/>
          <w:jc w:val="center"/>
        </w:pPr>
        <w:r>
          <w:fldChar w:fldCharType="begin"/>
        </w:r>
        <w:r>
          <w:instrText>PAGE   \* MERGEFORMAT</w:instrText>
        </w:r>
        <w:r>
          <w:fldChar w:fldCharType="separate"/>
        </w:r>
        <w:r w:rsidR="00702E95">
          <w:rPr>
            <w:noProof/>
          </w:rPr>
          <w:t>16</w:t>
        </w:r>
        <w:r>
          <w:fldChar w:fldCharType="end"/>
        </w:r>
      </w:p>
    </w:sdtContent>
  </w:sdt>
  <w:p w14:paraId="304C3089" w14:textId="77777777" w:rsidR="00171758" w:rsidRDefault="00171758">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C4CE7"/>
    <w:multiLevelType w:val="hybridMultilevel"/>
    <w:tmpl w:val="131EC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86630"/>
    <w:multiLevelType w:val="hybridMultilevel"/>
    <w:tmpl w:val="94D88C06"/>
    <w:lvl w:ilvl="0" w:tplc="FFFFFFFF">
      <w:start w:val="1"/>
      <w:numFmt w:val="lowerLetter"/>
      <w:lvlText w:val="%1)"/>
      <w:lvlJc w:val="left"/>
      <w:pPr>
        <w:ind w:left="915" w:hanging="360"/>
      </w:pPr>
      <w:rPr>
        <w:rFonts w:hint="default"/>
      </w:rPr>
    </w:lvl>
    <w:lvl w:ilvl="1" w:tplc="FFFFFFFF">
      <w:start w:val="1"/>
      <w:numFmt w:val="lowerLetter"/>
      <w:lvlText w:val="%2."/>
      <w:lvlJc w:val="left"/>
      <w:pPr>
        <w:ind w:left="1635" w:hanging="360"/>
      </w:pPr>
    </w:lvl>
    <w:lvl w:ilvl="2" w:tplc="FFFFFFFF" w:tentative="1">
      <w:start w:val="1"/>
      <w:numFmt w:val="lowerRoman"/>
      <w:lvlText w:val="%3."/>
      <w:lvlJc w:val="right"/>
      <w:pPr>
        <w:ind w:left="2355" w:hanging="180"/>
      </w:p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3" w15:restartNumberingAfterBreak="0">
    <w:nsid w:val="209662F5"/>
    <w:multiLevelType w:val="hybridMultilevel"/>
    <w:tmpl w:val="946671F6"/>
    <w:lvl w:ilvl="0" w:tplc="19FC3CE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583E"/>
    <w:multiLevelType w:val="hybridMultilevel"/>
    <w:tmpl w:val="266C82F6"/>
    <w:lvl w:ilvl="0" w:tplc="AE86BD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EE1FBF"/>
    <w:multiLevelType w:val="hybridMultilevel"/>
    <w:tmpl w:val="94D88C06"/>
    <w:lvl w:ilvl="0" w:tplc="149608D0">
      <w:start w:val="1"/>
      <w:numFmt w:val="lowerLetter"/>
      <w:lvlText w:val="%1)"/>
      <w:lvlJc w:val="left"/>
      <w:pPr>
        <w:ind w:left="915" w:hanging="360"/>
      </w:pPr>
      <w:rPr>
        <w:rFonts w:hint="default"/>
      </w:rPr>
    </w:lvl>
    <w:lvl w:ilvl="1" w:tplc="04090019">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2EE94CDD"/>
    <w:multiLevelType w:val="hybridMultilevel"/>
    <w:tmpl w:val="E300094A"/>
    <w:lvl w:ilvl="0" w:tplc="D22C94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1C3A8A"/>
    <w:multiLevelType w:val="hybridMultilevel"/>
    <w:tmpl w:val="A31E3F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4CFD4416"/>
    <w:multiLevelType w:val="hybridMultilevel"/>
    <w:tmpl w:val="8A46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75AF6"/>
    <w:multiLevelType w:val="multilevel"/>
    <w:tmpl w:val="A83ED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B2E9E"/>
    <w:multiLevelType w:val="hybridMultilevel"/>
    <w:tmpl w:val="2D1CFF16"/>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59C94BEA"/>
    <w:multiLevelType w:val="multilevel"/>
    <w:tmpl w:val="14D46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61EC6"/>
    <w:multiLevelType w:val="hybridMultilevel"/>
    <w:tmpl w:val="A50C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5036B"/>
    <w:multiLevelType w:val="multilevel"/>
    <w:tmpl w:val="A8DC7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634168">
    <w:abstractNumId w:val="4"/>
  </w:num>
  <w:num w:numId="2" w16cid:durableId="1978874552">
    <w:abstractNumId w:val="8"/>
  </w:num>
  <w:num w:numId="3" w16cid:durableId="1515223578">
    <w:abstractNumId w:val="9"/>
  </w:num>
  <w:num w:numId="4" w16cid:durableId="1668093524">
    <w:abstractNumId w:val="3"/>
  </w:num>
  <w:num w:numId="5" w16cid:durableId="187110623">
    <w:abstractNumId w:val="7"/>
  </w:num>
  <w:num w:numId="6" w16cid:durableId="1980957618">
    <w:abstractNumId w:val="13"/>
  </w:num>
  <w:num w:numId="7" w16cid:durableId="1030763389">
    <w:abstractNumId w:val="14"/>
  </w:num>
  <w:num w:numId="8" w16cid:durableId="760300645">
    <w:abstractNumId w:val="12"/>
  </w:num>
  <w:num w:numId="9" w16cid:durableId="440927185">
    <w:abstractNumId w:val="10"/>
  </w:num>
  <w:num w:numId="10" w16cid:durableId="1822967355">
    <w:abstractNumId w:val="5"/>
  </w:num>
  <w:num w:numId="11" w16cid:durableId="526799282">
    <w:abstractNumId w:val="11"/>
  </w:num>
  <w:num w:numId="12" w16cid:durableId="1827163586">
    <w:abstractNumId w:val="0"/>
  </w:num>
  <w:num w:numId="13" w16cid:durableId="854152585">
    <w:abstractNumId w:val="6"/>
  </w:num>
  <w:num w:numId="14" w16cid:durableId="80372379">
    <w:abstractNumId w:val="2"/>
  </w:num>
  <w:num w:numId="15" w16cid:durableId="412431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357"/>
    <w:rsid w:val="00010E7B"/>
    <w:rsid w:val="000130C6"/>
    <w:rsid w:val="000161BE"/>
    <w:rsid w:val="000173C9"/>
    <w:rsid w:val="00020307"/>
    <w:rsid w:val="00022A7A"/>
    <w:rsid w:val="00022DA5"/>
    <w:rsid w:val="000232BB"/>
    <w:rsid w:val="00025C19"/>
    <w:rsid w:val="00025DF0"/>
    <w:rsid w:val="00026B9C"/>
    <w:rsid w:val="00027FC0"/>
    <w:rsid w:val="00036301"/>
    <w:rsid w:val="000401E1"/>
    <w:rsid w:val="00041343"/>
    <w:rsid w:val="00041557"/>
    <w:rsid w:val="00050DAE"/>
    <w:rsid w:val="00050FEF"/>
    <w:rsid w:val="00065A98"/>
    <w:rsid w:val="00067915"/>
    <w:rsid w:val="00071C26"/>
    <w:rsid w:val="00072C11"/>
    <w:rsid w:val="000865CE"/>
    <w:rsid w:val="000A0D5C"/>
    <w:rsid w:val="000A1A43"/>
    <w:rsid w:val="000A4AAA"/>
    <w:rsid w:val="000A5379"/>
    <w:rsid w:val="000A71E1"/>
    <w:rsid w:val="000B328F"/>
    <w:rsid w:val="000C31F4"/>
    <w:rsid w:val="000C366F"/>
    <w:rsid w:val="000C4031"/>
    <w:rsid w:val="000C55A3"/>
    <w:rsid w:val="000D5F35"/>
    <w:rsid w:val="000D7A2C"/>
    <w:rsid w:val="000E339C"/>
    <w:rsid w:val="000E6B0E"/>
    <w:rsid w:val="000F13EE"/>
    <w:rsid w:val="001006E1"/>
    <w:rsid w:val="00102DE1"/>
    <w:rsid w:val="00103F70"/>
    <w:rsid w:val="00105416"/>
    <w:rsid w:val="00107B58"/>
    <w:rsid w:val="0011204B"/>
    <w:rsid w:val="001137F4"/>
    <w:rsid w:val="00132B20"/>
    <w:rsid w:val="0013512C"/>
    <w:rsid w:val="00135723"/>
    <w:rsid w:val="001359A4"/>
    <w:rsid w:val="00137B05"/>
    <w:rsid w:val="001417C7"/>
    <w:rsid w:val="00145408"/>
    <w:rsid w:val="001466DD"/>
    <w:rsid w:val="00147FF9"/>
    <w:rsid w:val="00157101"/>
    <w:rsid w:val="00170A25"/>
    <w:rsid w:val="00171758"/>
    <w:rsid w:val="001722E5"/>
    <w:rsid w:val="0017683B"/>
    <w:rsid w:val="001777D9"/>
    <w:rsid w:val="001834CC"/>
    <w:rsid w:val="00186FCF"/>
    <w:rsid w:val="00187BCD"/>
    <w:rsid w:val="0019380F"/>
    <w:rsid w:val="001952C6"/>
    <w:rsid w:val="00196CBD"/>
    <w:rsid w:val="001A4919"/>
    <w:rsid w:val="001B0894"/>
    <w:rsid w:val="001B4909"/>
    <w:rsid w:val="001B5590"/>
    <w:rsid w:val="001C1305"/>
    <w:rsid w:val="001C3C6C"/>
    <w:rsid w:val="001D036D"/>
    <w:rsid w:val="001D2769"/>
    <w:rsid w:val="001D393B"/>
    <w:rsid w:val="001E0562"/>
    <w:rsid w:val="001E2E37"/>
    <w:rsid w:val="001E7843"/>
    <w:rsid w:val="001F175E"/>
    <w:rsid w:val="001F6717"/>
    <w:rsid w:val="002014D3"/>
    <w:rsid w:val="0021365E"/>
    <w:rsid w:val="002142E4"/>
    <w:rsid w:val="00214EDD"/>
    <w:rsid w:val="0021739C"/>
    <w:rsid w:val="00222913"/>
    <w:rsid w:val="00256050"/>
    <w:rsid w:val="002700C6"/>
    <w:rsid w:val="002734AF"/>
    <w:rsid w:val="00280FFB"/>
    <w:rsid w:val="0028255D"/>
    <w:rsid w:val="002850A9"/>
    <w:rsid w:val="00287716"/>
    <w:rsid w:val="00292639"/>
    <w:rsid w:val="002A121B"/>
    <w:rsid w:val="002A1EF9"/>
    <w:rsid w:val="002A2D99"/>
    <w:rsid w:val="002A618C"/>
    <w:rsid w:val="002B151E"/>
    <w:rsid w:val="002B21F6"/>
    <w:rsid w:val="002B7AD7"/>
    <w:rsid w:val="002C388F"/>
    <w:rsid w:val="002D1367"/>
    <w:rsid w:val="002D3BA6"/>
    <w:rsid w:val="002D6DD7"/>
    <w:rsid w:val="002E0D2C"/>
    <w:rsid w:val="002E4378"/>
    <w:rsid w:val="002E6B8F"/>
    <w:rsid w:val="002F3BEF"/>
    <w:rsid w:val="002F4587"/>
    <w:rsid w:val="00301918"/>
    <w:rsid w:val="0030219A"/>
    <w:rsid w:val="003052EF"/>
    <w:rsid w:val="00305357"/>
    <w:rsid w:val="00312AFC"/>
    <w:rsid w:val="00314F1D"/>
    <w:rsid w:val="00315E96"/>
    <w:rsid w:val="00322078"/>
    <w:rsid w:val="00323828"/>
    <w:rsid w:val="00333206"/>
    <w:rsid w:val="0033776B"/>
    <w:rsid w:val="003406C0"/>
    <w:rsid w:val="003407E8"/>
    <w:rsid w:val="003411DA"/>
    <w:rsid w:val="003423CD"/>
    <w:rsid w:val="00345E8C"/>
    <w:rsid w:val="003522EE"/>
    <w:rsid w:val="00356014"/>
    <w:rsid w:val="00356087"/>
    <w:rsid w:val="00370668"/>
    <w:rsid w:val="0037150B"/>
    <w:rsid w:val="00374838"/>
    <w:rsid w:val="00376D4B"/>
    <w:rsid w:val="00377F77"/>
    <w:rsid w:val="0039247C"/>
    <w:rsid w:val="003A0349"/>
    <w:rsid w:val="003A38A3"/>
    <w:rsid w:val="003A6A9B"/>
    <w:rsid w:val="003C0FD8"/>
    <w:rsid w:val="003C72A8"/>
    <w:rsid w:val="003D7083"/>
    <w:rsid w:val="003E1458"/>
    <w:rsid w:val="003F0489"/>
    <w:rsid w:val="003F3D91"/>
    <w:rsid w:val="003F7EEF"/>
    <w:rsid w:val="004052A3"/>
    <w:rsid w:val="00405BB5"/>
    <w:rsid w:val="004076CE"/>
    <w:rsid w:val="00407D28"/>
    <w:rsid w:val="00410C98"/>
    <w:rsid w:val="00416213"/>
    <w:rsid w:val="0042160B"/>
    <w:rsid w:val="004231A8"/>
    <w:rsid w:val="004256B2"/>
    <w:rsid w:val="00445FCF"/>
    <w:rsid w:val="0045708C"/>
    <w:rsid w:val="0047096A"/>
    <w:rsid w:val="004767F0"/>
    <w:rsid w:val="004A090E"/>
    <w:rsid w:val="004A12EE"/>
    <w:rsid w:val="004A3E62"/>
    <w:rsid w:val="004B0708"/>
    <w:rsid w:val="004B08AE"/>
    <w:rsid w:val="004B5CC0"/>
    <w:rsid w:val="004C3423"/>
    <w:rsid w:val="004C64C8"/>
    <w:rsid w:val="004D54E5"/>
    <w:rsid w:val="004E4457"/>
    <w:rsid w:val="004E5101"/>
    <w:rsid w:val="004F5187"/>
    <w:rsid w:val="004F5FB1"/>
    <w:rsid w:val="004F7326"/>
    <w:rsid w:val="00504B41"/>
    <w:rsid w:val="00514C5F"/>
    <w:rsid w:val="00517C39"/>
    <w:rsid w:val="00521A8C"/>
    <w:rsid w:val="005320E8"/>
    <w:rsid w:val="00544F0A"/>
    <w:rsid w:val="005510BA"/>
    <w:rsid w:val="00565671"/>
    <w:rsid w:val="0057393F"/>
    <w:rsid w:val="005807BC"/>
    <w:rsid w:val="00582D64"/>
    <w:rsid w:val="00591472"/>
    <w:rsid w:val="00597B4A"/>
    <w:rsid w:val="005B0E9B"/>
    <w:rsid w:val="005C3644"/>
    <w:rsid w:val="005C59EC"/>
    <w:rsid w:val="005D7152"/>
    <w:rsid w:val="005E0A42"/>
    <w:rsid w:val="005F16CB"/>
    <w:rsid w:val="005F3F2E"/>
    <w:rsid w:val="005F55BE"/>
    <w:rsid w:val="005F5F0D"/>
    <w:rsid w:val="005F796D"/>
    <w:rsid w:val="0060211A"/>
    <w:rsid w:val="006024AB"/>
    <w:rsid w:val="006166DF"/>
    <w:rsid w:val="00616CF8"/>
    <w:rsid w:val="00622BD5"/>
    <w:rsid w:val="0062332D"/>
    <w:rsid w:val="006272DF"/>
    <w:rsid w:val="0062776B"/>
    <w:rsid w:val="00631165"/>
    <w:rsid w:val="0063496F"/>
    <w:rsid w:val="00642E47"/>
    <w:rsid w:val="00646AD4"/>
    <w:rsid w:val="00646F0E"/>
    <w:rsid w:val="00653B24"/>
    <w:rsid w:val="00657DC1"/>
    <w:rsid w:val="006640A7"/>
    <w:rsid w:val="0066517B"/>
    <w:rsid w:val="0067559D"/>
    <w:rsid w:val="00684DE2"/>
    <w:rsid w:val="00685FC3"/>
    <w:rsid w:val="00690BBF"/>
    <w:rsid w:val="00691EDE"/>
    <w:rsid w:val="00693048"/>
    <w:rsid w:val="00694A24"/>
    <w:rsid w:val="0069563A"/>
    <w:rsid w:val="006A1DD1"/>
    <w:rsid w:val="006A2C8F"/>
    <w:rsid w:val="006A6956"/>
    <w:rsid w:val="006B5CBE"/>
    <w:rsid w:val="006B7B86"/>
    <w:rsid w:val="006C0A3C"/>
    <w:rsid w:val="006C25DE"/>
    <w:rsid w:val="006C3A10"/>
    <w:rsid w:val="006C7872"/>
    <w:rsid w:val="006E7823"/>
    <w:rsid w:val="006F3189"/>
    <w:rsid w:val="00702E95"/>
    <w:rsid w:val="00703267"/>
    <w:rsid w:val="007109D3"/>
    <w:rsid w:val="00712EBC"/>
    <w:rsid w:val="00722129"/>
    <w:rsid w:val="00724AD6"/>
    <w:rsid w:val="00725E29"/>
    <w:rsid w:val="00727210"/>
    <w:rsid w:val="007276B1"/>
    <w:rsid w:val="007322D5"/>
    <w:rsid w:val="00740E6C"/>
    <w:rsid w:val="007416DB"/>
    <w:rsid w:val="00745E88"/>
    <w:rsid w:val="00750AC7"/>
    <w:rsid w:val="00751732"/>
    <w:rsid w:val="0075179F"/>
    <w:rsid w:val="007557C5"/>
    <w:rsid w:val="00770251"/>
    <w:rsid w:val="00771963"/>
    <w:rsid w:val="00780360"/>
    <w:rsid w:val="0078580B"/>
    <w:rsid w:val="00792F49"/>
    <w:rsid w:val="007957F2"/>
    <w:rsid w:val="007A00B3"/>
    <w:rsid w:val="007A05EA"/>
    <w:rsid w:val="007B7060"/>
    <w:rsid w:val="007C2466"/>
    <w:rsid w:val="007C55F5"/>
    <w:rsid w:val="007C67E3"/>
    <w:rsid w:val="007C77FA"/>
    <w:rsid w:val="007D4D6F"/>
    <w:rsid w:val="007E4574"/>
    <w:rsid w:val="00800874"/>
    <w:rsid w:val="008016D3"/>
    <w:rsid w:val="0080597D"/>
    <w:rsid w:val="008147D8"/>
    <w:rsid w:val="00815062"/>
    <w:rsid w:val="008252E9"/>
    <w:rsid w:val="00827662"/>
    <w:rsid w:val="00837D1F"/>
    <w:rsid w:val="00840717"/>
    <w:rsid w:val="008475E8"/>
    <w:rsid w:val="008514FE"/>
    <w:rsid w:val="008549CB"/>
    <w:rsid w:val="0085530A"/>
    <w:rsid w:val="00855AFC"/>
    <w:rsid w:val="0086417A"/>
    <w:rsid w:val="00865B35"/>
    <w:rsid w:val="00874D23"/>
    <w:rsid w:val="00887490"/>
    <w:rsid w:val="00892B00"/>
    <w:rsid w:val="008942EE"/>
    <w:rsid w:val="00896893"/>
    <w:rsid w:val="008A17CE"/>
    <w:rsid w:val="008A6C3C"/>
    <w:rsid w:val="008B2318"/>
    <w:rsid w:val="008B66F3"/>
    <w:rsid w:val="008C340B"/>
    <w:rsid w:val="008C3F55"/>
    <w:rsid w:val="008C75B6"/>
    <w:rsid w:val="008D284C"/>
    <w:rsid w:val="008D54C3"/>
    <w:rsid w:val="008E0A9D"/>
    <w:rsid w:val="008E15B8"/>
    <w:rsid w:val="00902B27"/>
    <w:rsid w:val="00907574"/>
    <w:rsid w:val="00914079"/>
    <w:rsid w:val="00923B4E"/>
    <w:rsid w:val="009245CF"/>
    <w:rsid w:val="009300C6"/>
    <w:rsid w:val="009340CD"/>
    <w:rsid w:val="00937164"/>
    <w:rsid w:val="009379E4"/>
    <w:rsid w:val="00937BC6"/>
    <w:rsid w:val="009418F2"/>
    <w:rsid w:val="00947863"/>
    <w:rsid w:val="009502DA"/>
    <w:rsid w:val="009567FF"/>
    <w:rsid w:val="009649C1"/>
    <w:rsid w:val="00965315"/>
    <w:rsid w:val="00971CE9"/>
    <w:rsid w:val="00975728"/>
    <w:rsid w:val="00975B76"/>
    <w:rsid w:val="009923B6"/>
    <w:rsid w:val="00995951"/>
    <w:rsid w:val="009A3349"/>
    <w:rsid w:val="009B2F48"/>
    <w:rsid w:val="009B3A01"/>
    <w:rsid w:val="009C06AE"/>
    <w:rsid w:val="009C5DF9"/>
    <w:rsid w:val="009D365D"/>
    <w:rsid w:val="009F0A74"/>
    <w:rsid w:val="009F151E"/>
    <w:rsid w:val="009F355C"/>
    <w:rsid w:val="009F4696"/>
    <w:rsid w:val="009F4B22"/>
    <w:rsid w:val="009F703F"/>
    <w:rsid w:val="00A11CED"/>
    <w:rsid w:val="00A12084"/>
    <w:rsid w:val="00A1285A"/>
    <w:rsid w:val="00A13816"/>
    <w:rsid w:val="00A27729"/>
    <w:rsid w:val="00A30C1E"/>
    <w:rsid w:val="00A36784"/>
    <w:rsid w:val="00A45DD9"/>
    <w:rsid w:val="00A51FB4"/>
    <w:rsid w:val="00A52A4D"/>
    <w:rsid w:val="00A546BD"/>
    <w:rsid w:val="00A63CC6"/>
    <w:rsid w:val="00A719CC"/>
    <w:rsid w:val="00A7597A"/>
    <w:rsid w:val="00A75E4C"/>
    <w:rsid w:val="00A7757A"/>
    <w:rsid w:val="00A800A3"/>
    <w:rsid w:val="00A800F8"/>
    <w:rsid w:val="00A837DD"/>
    <w:rsid w:val="00A83D23"/>
    <w:rsid w:val="00A842F9"/>
    <w:rsid w:val="00A85E1C"/>
    <w:rsid w:val="00A957F6"/>
    <w:rsid w:val="00AA2625"/>
    <w:rsid w:val="00AD08FD"/>
    <w:rsid w:val="00AD195E"/>
    <w:rsid w:val="00AE10CE"/>
    <w:rsid w:val="00AF224F"/>
    <w:rsid w:val="00AF52F5"/>
    <w:rsid w:val="00B054FA"/>
    <w:rsid w:val="00B0639E"/>
    <w:rsid w:val="00B109E5"/>
    <w:rsid w:val="00B11828"/>
    <w:rsid w:val="00B125F2"/>
    <w:rsid w:val="00B17611"/>
    <w:rsid w:val="00B23D76"/>
    <w:rsid w:val="00B263A6"/>
    <w:rsid w:val="00B34C5C"/>
    <w:rsid w:val="00B3749D"/>
    <w:rsid w:val="00B43BDD"/>
    <w:rsid w:val="00B52D41"/>
    <w:rsid w:val="00B5397E"/>
    <w:rsid w:val="00B61E01"/>
    <w:rsid w:val="00B62F8B"/>
    <w:rsid w:val="00B71E39"/>
    <w:rsid w:val="00B73FBE"/>
    <w:rsid w:val="00B76646"/>
    <w:rsid w:val="00B8217C"/>
    <w:rsid w:val="00B871C9"/>
    <w:rsid w:val="00B87847"/>
    <w:rsid w:val="00B93D51"/>
    <w:rsid w:val="00B95A58"/>
    <w:rsid w:val="00B95B5A"/>
    <w:rsid w:val="00BB3CDC"/>
    <w:rsid w:val="00BC0472"/>
    <w:rsid w:val="00BD065C"/>
    <w:rsid w:val="00BD1003"/>
    <w:rsid w:val="00BE390C"/>
    <w:rsid w:val="00BE6C41"/>
    <w:rsid w:val="00BF23A2"/>
    <w:rsid w:val="00C0191B"/>
    <w:rsid w:val="00C10B2F"/>
    <w:rsid w:val="00C11FEF"/>
    <w:rsid w:val="00C12F58"/>
    <w:rsid w:val="00C20F61"/>
    <w:rsid w:val="00C23BBB"/>
    <w:rsid w:val="00C44B29"/>
    <w:rsid w:val="00C46142"/>
    <w:rsid w:val="00C52DD3"/>
    <w:rsid w:val="00C550F3"/>
    <w:rsid w:val="00C61767"/>
    <w:rsid w:val="00C63C34"/>
    <w:rsid w:val="00C70749"/>
    <w:rsid w:val="00C77E75"/>
    <w:rsid w:val="00C82E71"/>
    <w:rsid w:val="00C86C23"/>
    <w:rsid w:val="00CA4324"/>
    <w:rsid w:val="00CB3AAB"/>
    <w:rsid w:val="00CC78BC"/>
    <w:rsid w:val="00CD543F"/>
    <w:rsid w:val="00CE5696"/>
    <w:rsid w:val="00CE56C9"/>
    <w:rsid w:val="00CE6DDD"/>
    <w:rsid w:val="00CF0103"/>
    <w:rsid w:val="00CF239E"/>
    <w:rsid w:val="00CF3BE8"/>
    <w:rsid w:val="00CF4E9C"/>
    <w:rsid w:val="00D03BDB"/>
    <w:rsid w:val="00D06356"/>
    <w:rsid w:val="00D13455"/>
    <w:rsid w:val="00D16ADD"/>
    <w:rsid w:val="00D23892"/>
    <w:rsid w:val="00D32972"/>
    <w:rsid w:val="00D3397E"/>
    <w:rsid w:val="00D3415D"/>
    <w:rsid w:val="00D352A8"/>
    <w:rsid w:val="00D361FF"/>
    <w:rsid w:val="00D36DFA"/>
    <w:rsid w:val="00D46778"/>
    <w:rsid w:val="00D529A8"/>
    <w:rsid w:val="00D573E5"/>
    <w:rsid w:val="00D61B21"/>
    <w:rsid w:val="00D61D06"/>
    <w:rsid w:val="00D77E72"/>
    <w:rsid w:val="00D77EDD"/>
    <w:rsid w:val="00D81340"/>
    <w:rsid w:val="00D816A4"/>
    <w:rsid w:val="00D82CA4"/>
    <w:rsid w:val="00D83312"/>
    <w:rsid w:val="00D854B8"/>
    <w:rsid w:val="00D911BA"/>
    <w:rsid w:val="00D95B7B"/>
    <w:rsid w:val="00D9610E"/>
    <w:rsid w:val="00D96245"/>
    <w:rsid w:val="00DA5666"/>
    <w:rsid w:val="00DA64F3"/>
    <w:rsid w:val="00DB00FD"/>
    <w:rsid w:val="00DC2AB9"/>
    <w:rsid w:val="00DD060B"/>
    <w:rsid w:val="00DD2603"/>
    <w:rsid w:val="00DE3972"/>
    <w:rsid w:val="00DE47D6"/>
    <w:rsid w:val="00DF0986"/>
    <w:rsid w:val="00DF2C2C"/>
    <w:rsid w:val="00DF76E9"/>
    <w:rsid w:val="00E0010A"/>
    <w:rsid w:val="00E02D20"/>
    <w:rsid w:val="00E121D6"/>
    <w:rsid w:val="00E13C85"/>
    <w:rsid w:val="00E2427D"/>
    <w:rsid w:val="00E2488F"/>
    <w:rsid w:val="00E27C54"/>
    <w:rsid w:val="00E31075"/>
    <w:rsid w:val="00E351BD"/>
    <w:rsid w:val="00E37304"/>
    <w:rsid w:val="00E415BD"/>
    <w:rsid w:val="00E44D8A"/>
    <w:rsid w:val="00E45BC8"/>
    <w:rsid w:val="00E45D97"/>
    <w:rsid w:val="00E516ED"/>
    <w:rsid w:val="00E80C6B"/>
    <w:rsid w:val="00E81DBC"/>
    <w:rsid w:val="00E8472B"/>
    <w:rsid w:val="00E91D11"/>
    <w:rsid w:val="00EB08B3"/>
    <w:rsid w:val="00EB2E74"/>
    <w:rsid w:val="00EB53E0"/>
    <w:rsid w:val="00EB69DC"/>
    <w:rsid w:val="00EC033C"/>
    <w:rsid w:val="00EC0938"/>
    <w:rsid w:val="00ED182E"/>
    <w:rsid w:val="00ED1AA8"/>
    <w:rsid w:val="00EE121B"/>
    <w:rsid w:val="00EE2554"/>
    <w:rsid w:val="00F00DA1"/>
    <w:rsid w:val="00F01C1D"/>
    <w:rsid w:val="00F01DC7"/>
    <w:rsid w:val="00F0619F"/>
    <w:rsid w:val="00F15A15"/>
    <w:rsid w:val="00F219E1"/>
    <w:rsid w:val="00F24AAD"/>
    <w:rsid w:val="00F27246"/>
    <w:rsid w:val="00F3204C"/>
    <w:rsid w:val="00F33C95"/>
    <w:rsid w:val="00F36E89"/>
    <w:rsid w:val="00F5078C"/>
    <w:rsid w:val="00F50BED"/>
    <w:rsid w:val="00F5162E"/>
    <w:rsid w:val="00F556CF"/>
    <w:rsid w:val="00F71DB4"/>
    <w:rsid w:val="00F94AC0"/>
    <w:rsid w:val="00FA084A"/>
    <w:rsid w:val="00FA3EB4"/>
    <w:rsid w:val="00FB41BD"/>
    <w:rsid w:val="00FC078E"/>
    <w:rsid w:val="00FC2CE8"/>
    <w:rsid w:val="00FD34F7"/>
    <w:rsid w:val="00FE04B0"/>
    <w:rsid w:val="00FE1395"/>
    <w:rsid w:val="00FE1575"/>
    <w:rsid w:val="00FE3B82"/>
    <w:rsid w:val="00FE5E37"/>
    <w:rsid w:val="00FF1BF9"/>
    <w:rsid w:val="00FF25B1"/>
    <w:rsid w:val="00FF424D"/>
    <w:rsid w:val="00FF72E7"/>
    <w:rsid w:val="00FF7F2C"/>
    <w:rsid w:val="323ABA71"/>
    <w:rsid w:val="35EDB94A"/>
    <w:rsid w:val="3C341E0F"/>
    <w:rsid w:val="55CAEE47"/>
    <w:rsid w:val="587AA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D85E"/>
  <w15:docId w15:val="{FD055294-85FC-416F-97E6-CB5D816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table" w:styleId="TableGrid">
    <w:name w:val="Table Grid"/>
    <w:basedOn w:val="TableNormal"/>
    <w:rsid w:val="0042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256B2"/>
    <w:rPr>
      <w:rFonts w:eastAsiaTheme="minorHAnsi" w:cstheme="minorBidi"/>
      <w:sz w:val="20"/>
    </w:rPr>
  </w:style>
  <w:style w:type="character" w:customStyle="1" w:styleId="FootnoteTextChar">
    <w:name w:val="Footnote Text Char"/>
    <w:basedOn w:val="DefaultParagraphFont"/>
    <w:link w:val="FootnoteText"/>
    <w:rsid w:val="004256B2"/>
    <w:rPr>
      <w:rFonts w:eastAsiaTheme="minorHAnsi" w:cstheme="minorBidi"/>
      <w:sz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FR1"/>
    <w:basedOn w:val="DefaultParagraphFont"/>
    <w:unhideWhenUsed/>
    <w:qFormat/>
    <w:rsid w:val="004256B2"/>
    <w:rPr>
      <w:vertAlign w:val="superscript"/>
    </w:rPr>
  </w:style>
  <w:style w:type="character" w:styleId="Hyperlink">
    <w:name w:val="Hyperlink"/>
    <w:basedOn w:val="DefaultParagraphFont"/>
    <w:uiPriority w:val="99"/>
    <w:unhideWhenUsed/>
    <w:rsid w:val="004256B2"/>
    <w:rPr>
      <w:color w:val="0000FF" w:themeColor="hyperlink"/>
      <w:u w:val="single"/>
    </w:rPr>
  </w:style>
  <w:style w:type="character" w:customStyle="1" w:styleId="UnresolvedMention1">
    <w:name w:val="Unresolved Mention1"/>
    <w:basedOn w:val="DefaultParagraphFont"/>
    <w:uiPriority w:val="99"/>
    <w:semiHidden/>
    <w:unhideWhenUsed/>
    <w:rsid w:val="00C44B29"/>
    <w:rPr>
      <w:color w:val="605E5C"/>
      <w:shd w:val="clear" w:color="auto" w:fill="E1DFDD"/>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142E4"/>
    <w:pPr>
      <w:ind w:left="720"/>
      <w:contextualSpacing/>
    </w:pPr>
  </w:style>
  <w:style w:type="paragraph" w:styleId="NormalWeb">
    <w:name w:val="Normal (Web)"/>
    <w:basedOn w:val="Normal"/>
    <w:uiPriority w:val="99"/>
    <w:semiHidden/>
    <w:unhideWhenUsed/>
    <w:rsid w:val="00287716"/>
    <w:rPr>
      <w:szCs w:val="24"/>
    </w:rPr>
  </w:style>
  <w:style w:type="character" w:styleId="CommentReference">
    <w:name w:val="annotation reference"/>
    <w:basedOn w:val="DefaultParagraphFont"/>
    <w:semiHidden/>
    <w:unhideWhenUsed/>
    <w:rsid w:val="00646AD4"/>
    <w:rPr>
      <w:sz w:val="16"/>
      <w:szCs w:val="16"/>
    </w:rPr>
  </w:style>
  <w:style w:type="paragraph" w:styleId="CommentText">
    <w:name w:val="annotation text"/>
    <w:basedOn w:val="Normal"/>
    <w:link w:val="CommentTextChar"/>
    <w:unhideWhenUsed/>
    <w:rsid w:val="00646AD4"/>
    <w:rPr>
      <w:sz w:val="20"/>
    </w:rPr>
  </w:style>
  <w:style w:type="character" w:customStyle="1" w:styleId="CommentTextChar">
    <w:name w:val="Comment Text Char"/>
    <w:basedOn w:val="DefaultParagraphFont"/>
    <w:link w:val="CommentText"/>
    <w:rsid w:val="00646AD4"/>
    <w:rPr>
      <w:sz w:val="20"/>
    </w:rPr>
  </w:style>
  <w:style w:type="paragraph" w:styleId="CommentSubject">
    <w:name w:val="annotation subject"/>
    <w:basedOn w:val="CommentText"/>
    <w:next w:val="CommentText"/>
    <w:link w:val="CommentSubjectChar"/>
    <w:semiHidden/>
    <w:unhideWhenUsed/>
    <w:rsid w:val="00646AD4"/>
    <w:rPr>
      <w:b/>
      <w:bCs/>
    </w:rPr>
  </w:style>
  <w:style w:type="character" w:customStyle="1" w:styleId="CommentSubjectChar">
    <w:name w:val="Comment Subject Char"/>
    <w:basedOn w:val="CommentTextChar"/>
    <w:link w:val="CommentSubject"/>
    <w:semiHidden/>
    <w:rsid w:val="00646AD4"/>
    <w:rPr>
      <w:b/>
      <w:bCs/>
      <w:sz w:val="20"/>
    </w:rPr>
  </w:style>
  <w:style w:type="table" w:customStyle="1" w:styleId="GridTable4-Accent11">
    <w:name w:val="Grid Table 4 - Accent 11"/>
    <w:basedOn w:val="TableNormal"/>
    <w:uiPriority w:val="49"/>
    <w:rsid w:val="002D6D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2D6D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9F355C"/>
  </w:style>
  <w:style w:type="paragraph" w:customStyle="1" w:styleId="paragraph">
    <w:name w:val="paragraph"/>
    <w:basedOn w:val="Normal"/>
    <w:rsid w:val="008C75B6"/>
    <w:pPr>
      <w:spacing w:before="100" w:beforeAutospacing="1" w:after="100" w:afterAutospacing="1"/>
    </w:pPr>
    <w:rPr>
      <w:szCs w:val="24"/>
      <w:lang w:eastAsia="lt-LT"/>
    </w:rPr>
  </w:style>
  <w:style w:type="character" w:customStyle="1" w:styleId="eop">
    <w:name w:val="eop"/>
    <w:basedOn w:val="DefaultParagraphFont"/>
    <w:rsid w:val="008C75B6"/>
  </w:style>
  <w:style w:type="paragraph" w:styleId="Revision">
    <w:name w:val="Revision"/>
    <w:hidden/>
    <w:semiHidden/>
    <w:rsid w:val="0033776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3397E"/>
  </w:style>
  <w:style w:type="paragraph" w:styleId="BalloonText">
    <w:name w:val="Balloon Text"/>
    <w:basedOn w:val="Normal"/>
    <w:link w:val="BalloonTextChar"/>
    <w:semiHidden/>
    <w:unhideWhenUsed/>
    <w:rsid w:val="00F01C1D"/>
    <w:rPr>
      <w:rFonts w:ascii="Tahoma" w:hAnsi="Tahoma" w:cs="Tahoma"/>
      <w:sz w:val="16"/>
      <w:szCs w:val="16"/>
    </w:rPr>
  </w:style>
  <w:style w:type="character" w:customStyle="1" w:styleId="BalloonTextChar">
    <w:name w:val="Balloon Text Char"/>
    <w:basedOn w:val="DefaultParagraphFont"/>
    <w:link w:val="BalloonText"/>
    <w:semiHidden/>
    <w:rsid w:val="00F01C1D"/>
    <w:rPr>
      <w:rFonts w:ascii="Tahoma" w:hAnsi="Tahoma" w:cs="Tahoma"/>
      <w:sz w:val="16"/>
      <w:szCs w:val="16"/>
    </w:rPr>
  </w:style>
  <w:style w:type="character" w:styleId="FollowedHyperlink">
    <w:name w:val="FollowedHyperlink"/>
    <w:basedOn w:val="DefaultParagraphFont"/>
    <w:semiHidden/>
    <w:unhideWhenUsed/>
    <w:rsid w:val="00A83D23"/>
    <w:rPr>
      <w:color w:val="800080" w:themeColor="followedHyperlink"/>
      <w:u w:val="single"/>
    </w:rPr>
  </w:style>
  <w:style w:type="character" w:styleId="UnresolvedMention">
    <w:name w:val="Unresolved Mention"/>
    <w:basedOn w:val="DefaultParagraphFont"/>
    <w:uiPriority w:val="99"/>
    <w:semiHidden/>
    <w:unhideWhenUsed/>
    <w:rsid w:val="00A5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7271">
      <w:bodyDiv w:val="1"/>
      <w:marLeft w:val="0"/>
      <w:marRight w:val="0"/>
      <w:marTop w:val="0"/>
      <w:marBottom w:val="0"/>
      <w:divBdr>
        <w:top w:val="none" w:sz="0" w:space="0" w:color="auto"/>
        <w:left w:val="none" w:sz="0" w:space="0" w:color="auto"/>
        <w:bottom w:val="none" w:sz="0" w:space="0" w:color="auto"/>
        <w:right w:val="none" w:sz="0" w:space="0" w:color="auto"/>
      </w:divBdr>
    </w:div>
    <w:div w:id="146216441">
      <w:bodyDiv w:val="1"/>
      <w:marLeft w:val="0"/>
      <w:marRight w:val="0"/>
      <w:marTop w:val="0"/>
      <w:marBottom w:val="0"/>
      <w:divBdr>
        <w:top w:val="none" w:sz="0" w:space="0" w:color="auto"/>
        <w:left w:val="none" w:sz="0" w:space="0" w:color="auto"/>
        <w:bottom w:val="none" w:sz="0" w:space="0" w:color="auto"/>
        <w:right w:val="none" w:sz="0" w:space="0" w:color="auto"/>
      </w:divBdr>
    </w:div>
    <w:div w:id="179587780">
      <w:bodyDiv w:val="1"/>
      <w:marLeft w:val="0"/>
      <w:marRight w:val="0"/>
      <w:marTop w:val="0"/>
      <w:marBottom w:val="0"/>
      <w:divBdr>
        <w:top w:val="none" w:sz="0" w:space="0" w:color="auto"/>
        <w:left w:val="none" w:sz="0" w:space="0" w:color="auto"/>
        <w:bottom w:val="none" w:sz="0" w:space="0" w:color="auto"/>
        <w:right w:val="none" w:sz="0" w:space="0" w:color="auto"/>
      </w:divBdr>
    </w:div>
    <w:div w:id="272175481">
      <w:bodyDiv w:val="1"/>
      <w:marLeft w:val="0"/>
      <w:marRight w:val="0"/>
      <w:marTop w:val="0"/>
      <w:marBottom w:val="0"/>
      <w:divBdr>
        <w:top w:val="none" w:sz="0" w:space="0" w:color="auto"/>
        <w:left w:val="none" w:sz="0" w:space="0" w:color="auto"/>
        <w:bottom w:val="none" w:sz="0" w:space="0" w:color="auto"/>
        <w:right w:val="none" w:sz="0" w:space="0" w:color="auto"/>
      </w:divBdr>
    </w:div>
    <w:div w:id="375278266">
      <w:bodyDiv w:val="1"/>
      <w:marLeft w:val="0"/>
      <w:marRight w:val="0"/>
      <w:marTop w:val="0"/>
      <w:marBottom w:val="0"/>
      <w:divBdr>
        <w:top w:val="none" w:sz="0" w:space="0" w:color="auto"/>
        <w:left w:val="none" w:sz="0" w:space="0" w:color="auto"/>
        <w:bottom w:val="none" w:sz="0" w:space="0" w:color="auto"/>
        <w:right w:val="none" w:sz="0" w:space="0" w:color="auto"/>
      </w:divBdr>
    </w:div>
    <w:div w:id="389113826">
      <w:bodyDiv w:val="1"/>
      <w:marLeft w:val="0"/>
      <w:marRight w:val="0"/>
      <w:marTop w:val="0"/>
      <w:marBottom w:val="0"/>
      <w:divBdr>
        <w:top w:val="none" w:sz="0" w:space="0" w:color="auto"/>
        <w:left w:val="none" w:sz="0" w:space="0" w:color="auto"/>
        <w:bottom w:val="none" w:sz="0" w:space="0" w:color="auto"/>
        <w:right w:val="none" w:sz="0" w:space="0" w:color="auto"/>
      </w:divBdr>
    </w:div>
    <w:div w:id="422454951">
      <w:bodyDiv w:val="1"/>
      <w:marLeft w:val="0"/>
      <w:marRight w:val="0"/>
      <w:marTop w:val="0"/>
      <w:marBottom w:val="0"/>
      <w:divBdr>
        <w:top w:val="none" w:sz="0" w:space="0" w:color="auto"/>
        <w:left w:val="none" w:sz="0" w:space="0" w:color="auto"/>
        <w:bottom w:val="none" w:sz="0" w:space="0" w:color="auto"/>
        <w:right w:val="none" w:sz="0" w:space="0" w:color="auto"/>
      </w:divBdr>
    </w:div>
    <w:div w:id="542909214">
      <w:bodyDiv w:val="1"/>
      <w:marLeft w:val="0"/>
      <w:marRight w:val="0"/>
      <w:marTop w:val="0"/>
      <w:marBottom w:val="0"/>
      <w:divBdr>
        <w:top w:val="none" w:sz="0" w:space="0" w:color="auto"/>
        <w:left w:val="none" w:sz="0" w:space="0" w:color="auto"/>
        <w:bottom w:val="none" w:sz="0" w:space="0" w:color="auto"/>
        <w:right w:val="none" w:sz="0" w:space="0" w:color="auto"/>
      </w:divBdr>
    </w:div>
    <w:div w:id="574049571">
      <w:bodyDiv w:val="1"/>
      <w:marLeft w:val="0"/>
      <w:marRight w:val="0"/>
      <w:marTop w:val="0"/>
      <w:marBottom w:val="0"/>
      <w:divBdr>
        <w:top w:val="none" w:sz="0" w:space="0" w:color="auto"/>
        <w:left w:val="none" w:sz="0" w:space="0" w:color="auto"/>
        <w:bottom w:val="none" w:sz="0" w:space="0" w:color="auto"/>
        <w:right w:val="none" w:sz="0" w:space="0" w:color="auto"/>
      </w:divBdr>
    </w:div>
    <w:div w:id="593175049">
      <w:bodyDiv w:val="1"/>
      <w:marLeft w:val="0"/>
      <w:marRight w:val="0"/>
      <w:marTop w:val="0"/>
      <w:marBottom w:val="0"/>
      <w:divBdr>
        <w:top w:val="none" w:sz="0" w:space="0" w:color="auto"/>
        <w:left w:val="none" w:sz="0" w:space="0" w:color="auto"/>
        <w:bottom w:val="none" w:sz="0" w:space="0" w:color="auto"/>
        <w:right w:val="none" w:sz="0" w:space="0" w:color="auto"/>
      </w:divBdr>
    </w:div>
    <w:div w:id="652107626">
      <w:bodyDiv w:val="1"/>
      <w:marLeft w:val="0"/>
      <w:marRight w:val="0"/>
      <w:marTop w:val="0"/>
      <w:marBottom w:val="0"/>
      <w:divBdr>
        <w:top w:val="none" w:sz="0" w:space="0" w:color="auto"/>
        <w:left w:val="none" w:sz="0" w:space="0" w:color="auto"/>
        <w:bottom w:val="none" w:sz="0" w:space="0" w:color="auto"/>
        <w:right w:val="none" w:sz="0" w:space="0" w:color="auto"/>
      </w:divBdr>
    </w:div>
    <w:div w:id="671883253">
      <w:bodyDiv w:val="1"/>
      <w:marLeft w:val="0"/>
      <w:marRight w:val="0"/>
      <w:marTop w:val="0"/>
      <w:marBottom w:val="0"/>
      <w:divBdr>
        <w:top w:val="none" w:sz="0" w:space="0" w:color="auto"/>
        <w:left w:val="none" w:sz="0" w:space="0" w:color="auto"/>
        <w:bottom w:val="none" w:sz="0" w:space="0" w:color="auto"/>
        <w:right w:val="none" w:sz="0" w:space="0" w:color="auto"/>
      </w:divBdr>
      <w:divsChild>
        <w:div w:id="1345983944">
          <w:marLeft w:val="0"/>
          <w:marRight w:val="0"/>
          <w:marTop w:val="0"/>
          <w:marBottom w:val="0"/>
          <w:divBdr>
            <w:top w:val="none" w:sz="0" w:space="0" w:color="auto"/>
            <w:left w:val="none" w:sz="0" w:space="0" w:color="auto"/>
            <w:bottom w:val="none" w:sz="0" w:space="0" w:color="auto"/>
            <w:right w:val="none" w:sz="0" w:space="0" w:color="auto"/>
          </w:divBdr>
        </w:div>
      </w:divsChild>
    </w:div>
    <w:div w:id="721486141">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07122071">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73687568">
      <w:bodyDiv w:val="1"/>
      <w:marLeft w:val="0"/>
      <w:marRight w:val="0"/>
      <w:marTop w:val="0"/>
      <w:marBottom w:val="0"/>
      <w:divBdr>
        <w:top w:val="none" w:sz="0" w:space="0" w:color="auto"/>
        <w:left w:val="none" w:sz="0" w:space="0" w:color="auto"/>
        <w:bottom w:val="none" w:sz="0" w:space="0" w:color="auto"/>
        <w:right w:val="none" w:sz="0" w:space="0" w:color="auto"/>
      </w:divBdr>
    </w:div>
    <w:div w:id="1220556724">
      <w:bodyDiv w:val="1"/>
      <w:marLeft w:val="0"/>
      <w:marRight w:val="0"/>
      <w:marTop w:val="0"/>
      <w:marBottom w:val="0"/>
      <w:divBdr>
        <w:top w:val="none" w:sz="0" w:space="0" w:color="auto"/>
        <w:left w:val="none" w:sz="0" w:space="0" w:color="auto"/>
        <w:bottom w:val="none" w:sz="0" w:space="0" w:color="auto"/>
        <w:right w:val="none" w:sz="0" w:space="0" w:color="auto"/>
      </w:divBdr>
      <w:divsChild>
        <w:div w:id="1631473411">
          <w:marLeft w:val="0"/>
          <w:marRight w:val="0"/>
          <w:marTop w:val="0"/>
          <w:marBottom w:val="0"/>
          <w:divBdr>
            <w:top w:val="none" w:sz="0" w:space="0" w:color="auto"/>
            <w:left w:val="none" w:sz="0" w:space="0" w:color="auto"/>
            <w:bottom w:val="none" w:sz="0" w:space="0" w:color="auto"/>
            <w:right w:val="none" w:sz="0" w:space="0" w:color="auto"/>
          </w:divBdr>
        </w:div>
      </w:divsChild>
    </w:div>
    <w:div w:id="1404836379">
      <w:bodyDiv w:val="1"/>
      <w:marLeft w:val="0"/>
      <w:marRight w:val="0"/>
      <w:marTop w:val="0"/>
      <w:marBottom w:val="0"/>
      <w:divBdr>
        <w:top w:val="none" w:sz="0" w:space="0" w:color="auto"/>
        <w:left w:val="none" w:sz="0" w:space="0" w:color="auto"/>
        <w:bottom w:val="none" w:sz="0" w:space="0" w:color="auto"/>
        <w:right w:val="none" w:sz="0" w:space="0" w:color="auto"/>
      </w:divBdr>
    </w:div>
    <w:div w:id="1412045636">
      <w:bodyDiv w:val="1"/>
      <w:marLeft w:val="0"/>
      <w:marRight w:val="0"/>
      <w:marTop w:val="0"/>
      <w:marBottom w:val="0"/>
      <w:divBdr>
        <w:top w:val="none" w:sz="0" w:space="0" w:color="auto"/>
        <w:left w:val="none" w:sz="0" w:space="0" w:color="auto"/>
        <w:bottom w:val="none" w:sz="0" w:space="0" w:color="auto"/>
        <w:right w:val="none" w:sz="0" w:space="0" w:color="auto"/>
      </w:divBdr>
    </w:div>
    <w:div w:id="1416895126">
      <w:bodyDiv w:val="1"/>
      <w:marLeft w:val="0"/>
      <w:marRight w:val="0"/>
      <w:marTop w:val="0"/>
      <w:marBottom w:val="0"/>
      <w:divBdr>
        <w:top w:val="none" w:sz="0" w:space="0" w:color="auto"/>
        <w:left w:val="none" w:sz="0" w:space="0" w:color="auto"/>
        <w:bottom w:val="none" w:sz="0" w:space="0" w:color="auto"/>
        <w:right w:val="none" w:sz="0" w:space="0" w:color="auto"/>
      </w:divBdr>
    </w:div>
    <w:div w:id="1509061133">
      <w:bodyDiv w:val="1"/>
      <w:marLeft w:val="0"/>
      <w:marRight w:val="0"/>
      <w:marTop w:val="0"/>
      <w:marBottom w:val="0"/>
      <w:divBdr>
        <w:top w:val="none" w:sz="0" w:space="0" w:color="auto"/>
        <w:left w:val="none" w:sz="0" w:space="0" w:color="auto"/>
        <w:bottom w:val="none" w:sz="0" w:space="0" w:color="auto"/>
        <w:right w:val="none" w:sz="0" w:space="0" w:color="auto"/>
      </w:divBdr>
    </w:div>
    <w:div w:id="1538547572">
      <w:bodyDiv w:val="1"/>
      <w:marLeft w:val="0"/>
      <w:marRight w:val="0"/>
      <w:marTop w:val="0"/>
      <w:marBottom w:val="0"/>
      <w:divBdr>
        <w:top w:val="none" w:sz="0" w:space="0" w:color="auto"/>
        <w:left w:val="none" w:sz="0" w:space="0" w:color="auto"/>
        <w:bottom w:val="none" w:sz="0" w:space="0" w:color="auto"/>
        <w:right w:val="none" w:sz="0" w:space="0" w:color="auto"/>
      </w:divBdr>
    </w:div>
    <w:div w:id="1604992065">
      <w:bodyDiv w:val="1"/>
      <w:marLeft w:val="0"/>
      <w:marRight w:val="0"/>
      <w:marTop w:val="0"/>
      <w:marBottom w:val="0"/>
      <w:divBdr>
        <w:top w:val="none" w:sz="0" w:space="0" w:color="auto"/>
        <w:left w:val="none" w:sz="0" w:space="0" w:color="auto"/>
        <w:bottom w:val="none" w:sz="0" w:space="0" w:color="auto"/>
        <w:right w:val="none" w:sz="0" w:space="0" w:color="auto"/>
      </w:divBdr>
      <w:divsChild>
        <w:div w:id="284628999">
          <w:marLeft w:val="0"/>
          <w:marRight w:val="0"/>
          <w:marTop w:val="0"/>
          <w:marBottom w:val="0"/>
          <w:divBdr>
            <w:top w:val="none" w:sz="0" w:space="0" w:color="auto"/>
            <w:left w:val="none" w:sz="0" w:space="0" w:color="auto"/>
            <w:bottom w:val="none" w:sz="0" w:space="0" w:color="auto"/>
            <w:right w:val="none" w:sz="0" w:space="0" w:color="auto"/>
          </w:divBdr>
        </w:div>
      </w:divsChild>
    </w:div>
    <w:div w:id="1631012497">
      <w:bodyDiv w:val="1"/>
      <w:marLeft w:val="0"/>
      <w:marRight w:val="0"/>
      <w:marTop w:val="0"/>
      <w:marBottom w:val="0"/>
      <w:divBdr>
        <w:top w:val="none" w:sz="0" w:space="0" w:color="auto"/>
        <w:left w:val="none" w:sz="0" w:space="0" w:color="auto"/>
        <w:bottom w:val="none" w:sz="0" w:space="0" w:color="auto"/>
        <w:right w:val="none" w:sz="0" w:space="0" w:color="auto"/>
      </w:divBdr>
    </w:div>
    <w:div w:id="1690064810">
      <w:bodyDiv w:val="1"/>
      <w:marLeft w:val="0"/>
      <w:marRight w:val="0"/>
      <w:marTop w:val="0"/>
      <w:marBottom w:val="0"/>
      <w:divBdr>
        <w:top w:val="none" w:sz="0" w:space="0" w:color="auto"/>
        <w:left w:val="none" w:sz="0" w:space="0" w:color="auto"/>
        <w:bottom w:val="none" w:sz="0" w:space="0" w:color="auto"/>
        <w:right w:val="none" w:sz="0" w:space="0" w:color="auto"/>
      </w:divBdr>
    </w:div>
    <w:div w:id="1701126154">
      <w:bodyDiv w:val="1"/>
      <w:marLeft w:val="0"/>
      <w:marRight w:val="0"/>
      <w:marTop w:val="0"/>
      <w:marBottom w:val="0"/>
      <w:divBdr>
        <w:top w:val="none" w:sz="0" w:space="0" w:color="auto"/>
        <w:left w:val="none" w:sz="0" w:space="0" w:color="auto"/>
        <w:bottom w:val="none" w:sz="0" w:space="0" w:color="auto"/>
        <w:right w:val="none" w:sz="0" w:space="0" w:color="auto"/>
      </w:divBdr>
      <w:divsChild>
        <w:div w:id="383413665">
          <w:marLeft w:val="0"/>
          <w:marRight w:val="0"/>
          <w:marTop w:val="0"/>
          <w:marBottom w:val="0"/>
          <w:divBdr>
            <w:top w:val="none" w:sz="0" w:space="0" w:color="auto"/>
            <w:left w:val="none" w:sz="0" w:space="0" w:color="auto"/>
            <w:bottom w:val="none" w:sz="0" w:space="0" w:color="auto"/>
            <w:right w:val="none" w:sz="0" w:space="0" w:color="auto"/>
          </w:divBdr>
        </w:div>
      </w:divsChild>
    </w:div>
    <w:div w:id="1839422482">
      <w:bodyDiv w:val="1"/>
      <w:marLeft w:val="0"/>
      <w:marRight w:val="0"/>
      <w:marTop w:val="0"/>
      <w:marBottom w:val="0"/>
      <w:divBdr>
        <w:top w:val="none" w:sz="0" w:space="0" w:color="auto"/>
        <w:left w:val="none" w:sz="0" w:space="0" w:color="auto"/>
        <w:bottom w:val="none" w:sz="0" w:space="0" w:color="auto"/>
        <w:right w:val="none" w:sz="0" w:space="0" w:color="auto"/>
      </w:divBdr>
    </w:div>
    <w:div w:id="2019572714">
      <w:bodyDiv w:val="1"/>
      <w:marLeft w:val="0"/>
      <w:marRight w:val="0"/>
      <w:marTop w:val="0"/>
      <w:marBottom w:val="0"/>
      <w:divBdr>
        <w:top w:val="none" w:sz="0" w:space="0" w:color="auto"/>
        <w:left w:val="none" w:sz="0" w:space="0" w:color="auto"/>
        <w:bottom w:val="none" w:sz="0" w:space="0" w:color="auto"/>
        <w:right w:val="none" w:sz="0" w:space="0" w:color="auto"/>
      </w:divBdr>
    </w:div>
    <w:div w:id="21046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pplietuva.lt/lt/docview/?file=%2Fdocuments%2Ffiles%2FPriemoniu+skaiciuokle_v1_0_20210211.xls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verslo-finansavimo-2014-2020-metu-europos-sajungos-strukturiniu-fondu-lesomis-isankstinis-vertinim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indicator=S3R005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hc.unesco.org/en/culture2030indicators/" TargetMode="External"/><Relationship Id="rId13" Type="http://schemas.openxmlformats.org/officeDocument/2006/relationships/hyperlink" Target="https://www.kulturostyrimai.lt/wp-content/uploads/2021/03/Gyventoju-dalyvavimas-kulturoje-ir-pasitenkinimas-kulturos-paslaugomis-2020-ataskaita.pdf" TargetMode="External"/><Relationship Id="rId18" Type="http://schemas.openxmlformats.org/officeDocument/2006/relationships/hyperlink" Target="https://www.designcouncil.org.uk/sites/default/files/asset/document/DesignDelivers%20for%20Business%20briefing.pdf" TargetMode="External"/><Relationship Id="rId26" Type="http://schemas.openxmlformats.org/officeDocument/2006/relationships/hyperlink" Target="https://www.esinvesticijos.lt/lt/dokumentai/lietuvos-ukio-sektoriu-finansavimo-po-2020-metu-vertinimas" TargetMode="External"/><Relationship Id="rId3" Type="http://schemas.openxmlformats.org/officeDocument/2006/relationships/hyperlink" Target="https://www.kulturostyrimai.lt/visos-temos/kurybines-industrijos/covid-19-pandemijos-ir-kitu-2020-2022-m-kriziu-poveikis-kulturos-ir-kurybiniam-sektoriui-2023/" TargetMode="External"/><Relationship Id="rId21" Type="http://schemas.openxmlformats.org/officeDocument/2006/relationships/hyperlink" Target="https://drive.google.com/file/d/1AtVEV4rqa3VHDjgNswHozaE2-bG14MNW/view" TargetMode="External"/><Relationship Id="rId7" Type="http://schemas.openxmlformats.org/officeDocument/2006/relationships/hyperlink" Target="https://en.unesco.org/culture-development/transversal-approaches/poverty-reduction-and-growth" TargetMode="External"/><Relationship Id="rId12" Type="http://schemas.openxmlformats.org/officeDocument/2006/relationships/hyperlink" Target="http://www.wijkpaleis.nl" TargetMode="External"/><Relationship Id="rId17" Type="http://schemas.openxmlformats.org/officeDocument/2006/relationships/hyperlink" Target="https://www.designcouncil.org.uk/news-opinion/design-key-business-success-challenging-times" TargetMode="External"/><Relationship Id="rId25" Type="http://schemas.openxmlformats.org/officeDocument/2006/relationships/hyperlink" Target="http://kurklt.lt/wp-content/uploads/2017/04/KKI-pletra-ES-saliu-praktika.pdf" TargetMode="External"/><Relationship Id="rId2" Type="http://schemas.openxmlformats.org/officeDocument/2006/relationships/hyperlink" Target="https://osp.stat.gov.lt/statistiniu-rodikliu-analize?hash=136dde37-db7f-4f71-a9ae-b20ad81c2479" TargetMode="External"/><Relationship Id="rId16" Type="http://schemas.openxmlformats.org/officeDocument/2006/relationships/hyperlink" Target="https://www.esinvesticijos.lt/lt/dokumentai/lietuvos-ukio-sektoriu-finansavimo-po-2020-metu-vertinimas" TargetMode="External"/><Relationship Id="rId20" Type="http://schemas.openxmlformats.org/officeDocument/2006/relationships/hyperlink" Target="https://designfactory.aalto.fi/wp-content/uploads/2019/11/2019_EJE_Bjorklund_et_al-Design_Factories.pdf" TargetMode="External"/><Relationship Id="rId29" Type="http://schemas.openxmlformats.org/officeDocument/2006/relationships/hyperlink" Target="https://www.oecd.org/cfe/leed/culture-webinars.htm" TargetMode="External"/><Relationship Id="rId1" Type="http://schemas.openxmlformats.org/officeDocument/2006/relationships/hyperlink" Target="https://www.e-tar.lt/portal/lt/legalAct/a4bc48c021db11eca51399bc661f78e7" TargetMode="External"/><Relationship Id="rId6" Type="http://schemas.openxmlformats.org/officeDocument/2006/relationships/hyperlink" Target="https://osp.stat.gov.lt/statistiniu-rodikliu-analize?hash=5ab5f098-85a0-41dd-a961-6953f9db9da5#/" TargetMode="External"/><Relationship Id="rId11" Type="http://schemas.openxmlformats.org/officeDocument/2006/relationships/hyperlink" Target="https://e-seimas.lrs.lt/portal/legalAct/lt/TAD/4a028c503a6f11e598499e1e1ba6e454/asr" TargetMode="External"/><Relationship Id="rId24" Type="http://schemas.openxmlformats.org/officeDocument/2006/relationships/hyperlink" Target="https://euipo.europa.eu/ohimportal/en/design-definition" TargetMode="External"/><Relationship Id="rId5" Type="http://schemas.openxmlformats.org/officeDocument/2006/relationships/hyperlink" Target="https://culture.ec.europa.eu/cultural-and-creative-sectors/cultural-and-creative-sectors" TargetMode="External"/><Relationship Id="rId15" Type="http://schemas.openxmlformats.org/officeDocument/2006/relationships/hyperlink" Target="https://www.esinvesticijos.lt/lt/dokumentai/lietuvos-ukio-sektoriu-finansavimo-po-2020-metu-vertinimas" TargetMode="External"/><Relationship Id="rId23" Type="http://schemas.openxmlformats.org/officeDocument/2006/relationships/hyperlink" Target="https://core.ac.uk/download/pdf/80709211.pdf" TargetMode="External"/><Relationship Id="rId28" Type="http://schemas.openxmlformats.org/officeDocument/2006/relationships/hyperlink" Target="https://www.esinvesticijos.lt/lt/dokumentai/verslo-finansavimo-2014-2020-metu-europos-sajungos-strukturiniu-fondu-lesomis-isankstinis-vertinimas" TargetMode="External"/><Relationship Id="rId10" Type="http://schemas.openxmlformats.org/officeDocument/2006/relationships/hyperlink" Target="https://en.unesco.org/culture-development/transversal-approaches/poverty-reduction-and-growth" TargetMode="External"/><Relationship Id="rId19" Type="http://schemas.openxmlformats.org/officeDocument/2006/relationships/hyperlink" Target="https://circulareconomy.europa.eu/platform/sites/default/files/circular_by_design_-_products_in_the_circular_economy.pdf" TargetMode="External"/><Relationship Id="rId4" Type="http://schemas.openxmlformats.org/officeDocument/2006/relationships/hyperlink" Target="https://culture.ec.europa.eu/policies/selected-themes/data-on-the-cultural-sector" TargetMode="External"/><Relationship Id="rId9" Type="http://schemas.openxmlformats.org/officeDocument/2006/relationships/hyperlink" Target="https://en.unesco.org/culture-development/transversal-approaches/poverty-reduction-and-growth" TargetMode="External"/><Relationship Id="rId14" Type="http://schemas.openxmlformats.org/officeDocument/2006/relationships/hyperlink" Target="https://www.o-spi.co.uk/wp-content/uploads/2020/06/Global-Screen-Production-and-COVID-19-Economic-Recovery-Final-2020-06-25.pdf" TargetMode="External"/><Relationship Id="rId22" Type="http://schemas.openxmlformats.org/officeDocument/2006/relationships/hyperlink" Target="https://www.globalinnovationindex.org/gii-2020-report" TargetMode="External"/><Relationship Id="rId27" Type="http://schemas.openxmlformats.org/officeDocument/2006/relationships/hyperlink" Target="https://osp.stat.gov.lt/verslas-lietuvoje-2020/veikiancios-svv-imone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0" ma:contentTypeDescription="Kurkite naują dokumentą." ma:contentTypeScope="" ma:versionID="b4397674ea5d4edb3f8468f63b147600">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a83b86376ed191abf6e84df081ac8a63"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cf4658e4-fb41-4c1d-9eb4-311595ae98b2}"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Props1.xml><?xml version="1.0" encoding="utf-8"?>
<ds:datastoreItem xmlns:ds="http://schemas.openxmlformats.org/officeDocument/2006/customXml" ds:itemID="{88184297-1D68-4EF0-BCD5-CCFE27C8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BF5D4-8500-4810-98CA-209BCDBF510F}">
  <ds:schemaRefs>
    <ds:schemaRef ds:uri="http://schemas.openxmlformats.org/officeDocument/2006/bibliography"/>
  </ds:schemaRefs>
</ds:datastoreItem>
</file>

<file path=customXml/itemProps3.xml><?xml version="1.0" encoding="utf-8"?>
<ds:datastoreItem xmlns:ds="http://schemas.openxmlformats.org/officeDocument/2006/customXml" ds:itemID="{F106B44A-3A91-475A-87E2-6127C08D0146}">
  <ds:schemaRefs>
    <ds:schemaRef ds:uri="http://schemas.microsoft.com/sharepoint/v3/contenttype/forms"/>
  </ds:schemaRefs>
</ds:datastoreItem>
</file>

<file path=customXml/itemProps4.xml><?xml version="1.0" encoding="utf-8"?>
<ds:datastoreItem xmlns:ds="http://schemas.openxmlformats.org/officeDocument/2006/customXml" ds:itemID="{F3202F89-F61B-4B6A-904B-ED3F79E1262B}">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17</Pages>
  <Words>48187</Words>
  <Characters>27468</Characters>
  <Application>Microsoft Office Word</Application>
  <DocSecurity>0</DocSecurity>
  <Lines>228</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75504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Elena Ruikytė</cp:lastModifiedBy>
  <cp:revision>25</cp:revision>
  <cp:lastPrinted>2022-12-01T10:22:00Z</cp:lastPrinted>
  <dcterms:created xsi:type="dcterms:W3CDTF">2023-05-04T14:10:00Z</dcterms:created>
  <dcterms:modified xsi:type="dcterms:W3CDTF">2023-05-17T10:08:00Z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