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CAC16" w14:textId="77777777" w:rsidR="0009230B" w:rsidRDefault="0009230B">
      <w:pPr>
        <w:tabs>
          <w:tab w:val="center" w:pos="4819"/>
          <w:tab w:val="right" w:pos="9638"/>
        </w:tabs>
        <w:rPr>
          <w:sz w:val="22"/>
          <w:szCs w:val="22"/>
        </w:rPr>
      </w:pPr>
    </w:p>
    <w:p w14:paraId="0A8BF07F" w14:textId="77777777" w:rsidR="00AB5F5D" w:rsidRDefault="00AB5F5D" w:rsidP="00AB5F5D">
      <w:pPr>
        <w:jc w:val="center"/>
        <w:rPr>
          <w:b/>
          <w:szCs w:val="24"/>
        </w:rPr>
      </w:pPr>
      <w:r>
        <w:rPr>
          <w:b/>
          <w:szCs w:val="24"/>
        </w:rPr>
        <w:t>PLĖTROS PROGRAMOS PAŽANGOS PRIEMONĖS</w:t>
      </w:r>
      <w:r w:rsidR="0025171B">
        <w:rPr>
          <w:b/>
          <w:szCs w:val="24"/>
        </w:rPr>
        <w:t xml:space="preserve"> </w:t>
      </w:r>
      <w:r>
        <w:rPr>
          <w:b/>
          <w:color w:val="000000"/>
          <w:szCs w:val="24"/>
          <w:lang w:eastAsia="lt-LT"/>
        </w:rPr>
        <w:t xml:space="preserve">APRAŠE NURODYTOS INFORMACIJOS </w:t>
      </w:r>
      <w:r>
        <w:rPr>
          <w:b/>
          <w:szCs w:val="24"/>
        </w:rPr>
        <w:t>PAGRINDIMO APRAŠAS</w:t>
      </w:r>
    </w:p>
    <w:p w14:paraId="3595F282" w14:textId="77777777" w:rsidR="00AB5F5D" w:rsidRDefault="00AB5F5D" w:rsidP="00AB5F5D">
      <w:pPr>
        <w:jc w:val="center"/>
        <w:rPr>
          <w:b/>
          <w:szCs w:val="24"/>
        </w:rPr>
      </w:pPr>
    </w:p>
    <w:p w14:paraId="54852BCF" w14:textId="77777777" w:rsidR="0009230B" w:rsidRDefault="0009230B">
      <w:pPr>
        <w:jc w:val="center"/>
        <w:rPr>
          <w:b/>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484"/>
      </w:tblGrid>
      <w:tr w:rsidR="00147ED2" w:rsidRPr="00147ED2" w14:paraId="0D733AD3" w14:textId="77777777" w:rsidTr="00AB5F5D">
        <w:tc>
          <w:tcPr>
            <w:tcW w:w="2972" w:type="dxa"/>
            <w:shd w:val="clear" w:color="auto" w:fill="DBE5F1" w:themeFill="accent1" w:themeFillTint="33"/>
          </w:tcPr>
          <w:p w14:paraId="13EE8216" w14:textId="77777777" w:rsidR="0025171B" w:rsidRPr="00147ED2" w:rsidRDefault="0025171B" w:rsidP="0025171B">
            <w:pPr>
              <w:spacing w:line="276" w:lineRule="auto"/>
              <w:rPr>
                <w:b/>
                <w:sz w:val="22"/>
                <w:szCs w:val="24"/>
              </w:rPr>
            </w:pPr>
            <w:r w:rsidRPr="00147ED2">
              <w:rPr>
                <w:b/>
                <w:sz w:val="22"/>
                <w:szCs w:val="24"/>
              </w:rPr>
              <w:t>Priemonės kodas ir pavadinimas</w:t>
            </w:r>
          </w:p>
        </w:tc>
        <w:tc>
          <w:tcPr>
            <w:tcW w:w="7484" w:type="dxa"/>
          </w:tcPr>
          <w:p w14:paraId="40015052" w14:textId="77777777" w:rsidR="0025171B" w:rsidRPr="00180CF2" w:rsidRDefault="00180CF2" w:rsidP="00E84A4A">
            <w:pPr>
              <w:spacing w:line="276" w:lineRule="auto"/>
              <w:jc w:val="both"/>
              <w:rPr>
                <w:szCs w:val="24"/>
              </w:rPr>
            </w:pPr>
            <w:r w:rsidRPr="00180CF2">
              <w:rPr>
                <w:szCs w:val="24"/>
              </w:rPr>
              <w:t>01-004-08-04-01 „</w:t>
            </w:r>
            <w:bookmarkStart w:id="0" w:name="_Hlk107322338"/>
            <w:r w:rsidRPr="00180CF2">
              <w:rPr>
                <w:szCs w:val="24"/>
              </w:rPr>
              <w:t>Didinti visuomenės įsitraukimą į vietos problemų sprendimą</w:t>
            </w:r>
            <w:bookmarkEnd w:id="0"/>
            <w:r w:rsidRPr="00180CF2">
              <w:rPr>
                <w:szCs w:val="24"/>
              </w:rPr>
              <w:t>“</w:t>
            </w:r>
          </w:p>
        </w:tc>
      </w:tr>
      <w:tr w:rsidR="00347EDD" w14:paraId="70141935" w14:textId="77777777" w:rsidTr="00AB5F5D">
        <w:tc>
          <w:tcPr>
            <w:tcW w:w="2972" w:type="dxa"/>
            <w:shd w:val="clear" w:color="auto" w:fill="DBE5F1" w:themeFill="accent1" w:themeFillTint="33"/>
          </w:tcPr>
          <w:p w14:paraId="18A46CBF" w14:textId="77777777" w:rsidR="00347EDD" w:rsidRDefault="00347EDD" w:rsidP="00347EDD">
            <w:pPr>
              <w:spacing w:line="276" w:lineRule="auto"/>
              <w:rPr>
                <w:b/>
                <w:sz w:val="22"/>
                <w:szCs w:val="24"/>
              </w:rPr>
            </w:pPr>
            <w:r>
              <w:rPr>
                <w:b/>
                <w:sz w:val="22"/>
                <w:szCs w:val="24"/>
              </w:rPr>
              <w:t>Nacionalinio pažangos plano uždavinys</w:t>
            </w:r>
          </w:p>
        </w:tc>
        <w:tc>
          <w:tcPr>
            <w:tcW w:w="7484" w:type="dxa"/>
          </w:tcPr>
          <w:p w14:paraId="76ECA8C9" w14:textId="77777777" w:rsidR="00347EDD" w:rsidRPr="00532061" w:rsidRDefault="00347EDD" w:rsidP="00347EDD">
            <w:pPr>
              <w:jc w:val="both"/>
              <w:rPr>
                <w:color w:val="808080" w:themeColor="background1" w:themeShade="80"/>
                <w:sz w:val="20"/>
                <w:szCs w:val="24"/>
              </w:rPr>
            </w:pPr>
            <w:r w:rsidRPr="00391A2A">
              <w:rPr>
                <w:b/>
                <w:bCs/>
                <w:color w:val="000000" w:themeColor="text1"/>
                <w:szCs w:val="24"/>
              </w:rPr>
              <w:t>8.</w:t>
            </w:r>
            <w:r>
              <w:rPr>
                <w:b/>
                <w:bCs/>
                <w:color w:val="000000" w:themeColor="text1"/>
                <w:szCs w:val="24"/>
              </w:rPr>
              <w:t>4</w:t>
            </w:r>
            <w:r w:rsidRPr="00391A2A">
              <w:rPr>
                <w:b/>
                <w:bCs/>
                <w:color w:val="000000" w:themeColor="text1"/>
                <w:szCs w:val="24"/>
              </w:rPr>
              <w:t xml:space="preserve"> uždavinys.</w:t>
            </w:r>
            <w:r w:rsidRPr="00391A2A">
              <w:rPr>
                <w:color w:val="000000" w:themeColor="text1"/>
                <w:szCs w:val="24"/>
              </w:rPr>
              <w:t> Tobulinti viešojo valdymo sistemą, didinti jos efektyvumą ir atvirumą</w:t>
            </w:r>
          </w:p>
        </w:tc>
      </w:tr>
      <w:tr w:rsidR="00347EDD" w14:paraId="5C75D1AA" w14:textId="77777777" w:rsidTr="00AB5F5D">
        <w:tc>
          <w:tcPr>
            <w:tcW w:w="2972" w:type="dxa"/>
            <w:shd w:val="clear" w:color="auto" w:fill="DBE5F1" w:themeFill="accent1" w:themeFillTint="33"/>
          </w:tcPr>
          <w:p w14:paraId="4E17FF90" w14:textId="77777777" w:rsidR="00347EDD" w:rsidRDefault="00347EDD" w:rsidP="00347EDD">
            <w:pPr>
              <w:spacing w:line="276" w:lineRule="auto"/>
              <w:rPr>
                <w:b/>
                <w:sz w:val="22"/>
                <w:szCs w:val="24"/>
              </w:rPr>
            </w:pPr>
            <w:r>
              <w:rPr>
                <w:b/>
                <w:sz w:val="22"/>
                <w:szCs w:val="24"/>
              </w:rPr>
              <w:t xml:space="preserve">Plėtros programa </w:t>
            </w:r>
          </w:p>
        </w:tc>
        <w:tc>
          <w:tcPr>
            <w:tcW w:w="7484" w:type="dxa"/>
          </w:tcPr>
          <w:p w14:paraId="09B41427" w14:textId="72346253" w:rsidR="00347EDD" w:rsidRPr="006A5E21" w:rsidRDefault="00347EDD" w:rsidP="00347EDD">
            <w:pPr>
              <w:jc w:val="both"/>
              <w:rPr>
                <w:i/>
                <w:color w:val="808080" w:themeColor="background1" w:themeShade="80"/>
                <w:sz w:val="20"/>
                <w:szCs w:val="24"/>
              </w:rPr>
            </w:pPr>
            <w:r w:rsidRPr="00391A2A">
              <w:rPr>
                <w:color w:val="000000" w:themeColor="text1"/>
                <w:szCs w:val="24"/>
                <w:lang w:eastAsia="lt-LT"/>
              </w:rPr>
              <w:t>202</w:t>
            </w:r>
            <w:r w:rsidR="0077432E">
              <w:rPr>
                <w:color w:val="000000" w:themeColor="text1"/>
                <w:szCs w:val="24"/>
                <w:lang w:eastAsia="lt-LT"/>
              </w:rPr>
              <w:t>2</w:t>
            </w:r>
            <w:r w:rsidRPr="00391A2A">
              <w:rPr>
                <w:color w:val="000000" w:themeColor="text1"/>
                <w:szCs w:val="24"/>
                <w:lang w:eastAsia="lt-LT"/>
              </w:rPr>
              <w:t>–2030 m. Viešojo valdymo plėtros programa</w:t>
            </w:r>
          </w:p>
        </w:tc>
      </w:tr>
      <w:tr w:rsidR="00347EDD" w14:paraId="68BEA74C" w14:textId="77777777" w:rsidTr="00AB5F5D">
        <w:tc>
          <w:tcPr>
            <w:tcW w:w="2972" w:type="dxa"/>
            <w:shd w:val="clear" w:color="auto" w:fill="DBE5F1" w:themeFill="accent1" w:themeFillTint="33"/>
          </w:tcPr>
          <w:p w14:paraId="2EF95B1F" w14:textId="77777777" w:rsidR="00347EDD" w:rsidRDefault="00347EDD" w:rsidP="00347EDD">
            <w:pPr>
              <w:spacing w:line="276" w:lineRule="auto"/>
              <w:rPr>
                <w:b/>
                <w:sz w:val="22"/>
                <w:szCs w:val="24"/>
              </w:rPr>
            </w:pPr>
            <w:r>
              <w:rPr>
                <w:b/>
                <w:sz w:val="22"/>
                <w:szCs w:val="24"/>
              </w:rPr>
              <w:t>Atsakinga institucija (koordinuojančioji institucija)</w:t>
            </w:r>
          </w:p>
        </w:tc>
        <w:tc>
          <w:tcPr>
            <w:tcW w:w="7484" w:type="dxa"/>
          </w:tcPr>
          <w:p w14:paraId="2F299179" w14:textId="77777777" w:rsidR="00347EDD" w:rsidRPr="00532061" w:rsidRDefault="00347EDD" w:rsidP="00347EDD">
            <w:pPr>
              <w:jc w:val="both"/>
              <w:rPr>
                <w:color w:val="000000" w:themeColor="text1"/>
                <w:szCs w:val="24"/>
              </w:rPr>
            </w:pPr>
            <w:r w:rsidRPr="00391A2A">
              <w:rPr>
                <w:color w:val="000000" w:themeColor="text1"/>
                <w:szCs w:val="24"/>
              </w:rPr>
              <w:t>Vidaus reikalų ministerija</w:t>
            </w:r>
          </w:p>
        </w:tc>
      </w:tr>
    </w:tbl>
    <w:p w14:paraId="74D83DBC" w14:textId="77777777" w:rsidR="00AB5F5D" w:rsidRDefault="00AB5F5D" w:rsidP="00E54D71">
      <w:pPr>
        <w:spacing w:line="276" w:lineRule="auto"/>
        <w:jc w:val="both"/>
        <w:rPr>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484"/>
      </w:tblGrid>
      <w:tr w:rsidR="00563E61" w14:paraId="4010F7CE" w14:textId="77777777" w:rsidTr="006F0677">
        <w:tc>
          <w:tcPr>
            <w:tcW w:w="2972" w:type="dxa"/>
            <w:shd w:val="clear" w:color="auto" w:fill="DBE5F1" w:themeFill="accent1" w:themeFillTint="33"/>
          </w:tcPr>
          <w:p w14:paraId="26C539A1" w14:textId="77777777" w:rsidR="00563E61" w:rsidRDefault="00DD0694" w:rsidP="00DD0694">
            <w:pPr>
              <w:spacing w:line="276" w:lineRule="auto"/>
              <w:rPr>
                <w:b/>
                <w:sz w:val="22"/>
                <w:szCs w:val="24"/>
              </w:rPr>
            </w:pPr>
            <w:r>
              <w:rPr>
                <w:b/>
                <w:sz w:val="22"/>
                <w:szCs w:val="24"/>
              </w:rPr>
              <w:t xml:space="preserve">Laukiamas </w:t>
            </w:r>
            <w:r w:rsidR="00563E61">
              <w:rPr>
                <w:b/>
                <w:sz w:val="22"/>
                <w:szCs w:val="24"/>
              </w:rPr>
              <w:t xml:space="preserve">pokytis </w:t>
            </w:r>
          </w:p>
        </w:tc>
        <w:tc>
          <w:tcPr>
            <w:tcW w:w="7484" w:type="dxa"/>
          </w:tcPr>
          <w:p w14:paraId="7740915A" w14:textId="2FBAF380" w:rsidR="00F04EFC" w:rsidRPr="00F04EFC" w:rsidRDefault="00F04EFC" w:rsidP="00F04EFC">
            <w:pPr>
              <w:spacing w:before="120" w:after="120"/>
              <w:ind w:left="29"/>
              <w:jc w:val="both"/>
              <w:rPr>
                <w:color w:val="000000" w:themeColor="text1"/>
                <w:szCs w:val="24"/>
              </w:rPr>
            </w:pPr>
            <w:r w:rsidRPr="00F04EFC">
              <w:rPr>
                <w:rFonts w:eastAsiaTheme="minorHAnsi"/>
                <w:color w:val="000000" w:themeColor="text1"/>
                <w:szCs w:val="24"/>
              </w:rPr>
              <w:t>202</w:t>
            </w:r>
            <w:r w:rsidR="0077432E">
              <w:rPr>
                <w:rFonts w:eastAsiaTheme="minorHAnsi"/>
                <w:color w:val="000000" w:themeColor="text1"/>
                <w:szCs w:val="24"/>
              </w:rPr>
              <w:t>2</w:t>
            </w:r>
            <w:r w:rsidRPr="00F04EFC">
              <w:rPr>
                <w:rFonts w:eastAsiaTheme="minorHAnsi"/>
                <w:color w:val="000000" w:themeColor="text1"/>
                <w:szCs w:val="24"/>
              </w:rPr>
              <w:t xml:space="preserve">-2030 </w:t>
            </w:r>
            <w:r w:rsidRPr="00F04EFC">
              <w:rPr>
                <w:color w:val="000000" w:themeColor="text1"/>
                <w:szCs w:val="24"/>
              </w:rPr>
              <w:t>m. Viešojo valdymo plėtros programoje (toliau – VVPP) nustatoma, kad siekiant 2021-2030 metų nacionalinio pažangos plano (NPP) 8.4 uždavinio įgyvendinimo (t. y. suplanuotų poveikio rodiklių reikšmių pasiekimo), būtina spręsti esamą viešojo valdymo procesų atvirumo ir aktyvesnio visuomenės dalyvavimo viešojo valdymo procesuose trūkumo problemą. Svarbia šios problemos priežastimi VVPP nurodoma maža visuomenės motyvacija dalyvauti viešojo valdymo procesuose. Pilietinės galios indekso tyrimo ataskaitoje</w:t>
            </w:r>
            <w:r w:rsidRPr="00F04EFC">
              <w:rPr>
                <w:color w:val="000000" w:themeColor="text1"/>
                <w:szCs w:val="24"/>
                <w:vertAlign w:val="superscript"/>
              </w:rPr>
              <w:footnoteReference w:id="1"/>
            </w:r>
            <w:r w:rsidRPr="00F04EFC">
              <w:rPr>
                <w:color w:val="000000" w:themeColor="text1"/>
                <w:szCs w:val="24"/>
              </w:rPr>
              <w:t xml:space="preserve"> konstatuojama, kad labiausiai Lietuvos gyventojus veikti mobilizuotų vietinės reikšmės problema (</w:t>
            </w:r>
            <w:r w:rsidRPr="00F04EFC">
              <w:rPr>
                <w:i/>
                <w:color w:val="000000" w:themeColor="text1"/>
                <w:szCs w:val="24"/>
              </w:rPr>
              <w:t>veiksmų jai spręsti imtųsi 28 proc. apklaustųjų, prie tokių veiksmų prisidėtų dar 40 proc., taigi</w:t>
            </w:r>
            <w:r w:rsidRPr="00F04EFC">
              <w:rPr>
                <w:color w:val="000000" w:themeColor="text1"/>
                <w:szCs w:val="24"/>
              </w:rPr>
              <w:t xml:space="preserve"> iš viso nusiteikusiųjų aktyviai spręsti vietinės reikšmės problemą - 68 proc.), t</w:t>
            </w:r>
            <w:r w:rsidRPr="00F04EFC">
              <w:rPr>
                <w:rFonts w:eastAsiaTheme="minorHAnsi"/>
                <w:color w:val="000000" w:themeColor="text1"/>
                <w:kern w:val="24"/>
                <w:szCs w:val="24"/>
              </w:rPr>
              <w:t>ačiau 2019 m. atlikto tyrimo</w:t>
            </w:r>
            <w:r w:rsidRPr="00F04EFC">
              <w:rPr>
                <w:color w:val="000000" w:themeColor="text1"/>
                <w:szCs w:val="24"/>
                <w:vertAlign w:val="superscript"/>
              </w:rPr>
              <w:footnoteReference w:id="2"/>
            </w:r>
            <w:r w:rsidRPr="00F04EFC">
              <w:rPr>
                <w:rFonts w:eastAsiaTheme="minorHAnsi"/>
                <w:color w:val="000000" w:themeColor="text1"/>
                <w:kern w:val="24"/>
                <w:szCs w:val="24"/>
              </w:rPr>
              <w:t xml:space="preserve"> rezultatai </w:t>
            </w:r>
            <w:r w:rsidRPr="00F04EFC">
              <w:rPr>
                <w:color w:val="000000" w:themeColor="text1"/>
                <w:szCs w:val="24"/>
              </w:rPr>
              <w:t>rodo, kad per</w:t>
            </w:r>
            <w:r w:rsidRPr="00F04EFC">
              <w:rPr>
                <w:rFonts w:eastAsiaTheme="minorHAnsi"/>
                <w:color w:val="000000" w:themeColor="text1"/>
                <w:kern w:val="24"/>
                <w:szCs w:val="24"/>
              </w:rPr>
              <w:t xml:space="preserve"> </w:t>
            </w:r>
            <w:r w:rsidRPr="00F04EFC">
              <w:rPr>
                <w:color w:val="000000" w:themeColor="text1"/>
                <w:szCs w:val="24"/>
              </w:rPr>
              <w:t xml:space="preserve">paskutinius 12 mėn. viešuosius reikalus savo gyvenamojoje vietovėje sprendė ar dalyvavo juos sprendžiant reikšmingai mažiau (t. y. 37 proc.) gyventojų. </w:t>
            </w:r>
          </w:p>
          <w:p w14:paraId="03152EEC" w14:textId="4DFFE7E9" w:rsidR="00F04EFC" w:rsidRPr="00F04EFC" w:rsidRDefault="00F04EFC" w:rsidP="00F04EFC">
            <w:pPr>
              <w:spacing w:before="120" w:after="120"/>
              <w:jc w:val="both"/>
              <w:rPr>
                <w:color w:val="000000" w:themeColor="text1"/>
                <w:szCs w:val="24"/>
              </w:rPr>
            </w:pPr>
            <w:r w:rsidRPr="00F04EFC">
              <w:rPr>
                <w:color w:val="000000" w:themeColor="text1"/>
                <w:szCs w:val="24"/>
              </w:rPr>
              <w:t>Siekiant aktyvesnio visuomenės dalyvavimo viešojo valdymo procesuose, tikslinga išnaudoti esamą pilietinio aktyvumo vietos problemų sprendime potencialą, imantis visuomenės įsitraukimui į vietinės reikšmės problemų sprendimą paskatinti skirtų veiksmų, t. y. įgyvendinant priemonę ,,</w:t>
            </w:r>
            <w:r w:rsidR="0077432E">
              <w:rPr>
                <w:color w:val="000000" w:themeColor="text1"/>
                <w:szCs w:val="24"/>
              </w:rPr>
              <w:t>D</w:t>
            </w:r>
            <w:r w:rsidRPr="00F04EFC">
              <w:rPr>
                <w:color w:val="000000" w:themeColor="text1"/>
                <w:szCs w:val="24"/>
              </w:rPr>
              <w:t>idinti visuomenės įsitraukimą į vietos problemų sprendimą“ (toliau – Priemonė).</w:t>
            </w:r>
          </w:p>
          <w:p w14:paraId="5EB5C5B6" w14:textId="6E54A636" w:rsidR="00F04EFC" w:rsidRPr="005D7B90" w:rsidRDefault="00F04EFC" w:rsidP="00F04EFC">
            <w:pPr>
              <w:spacing w:before="120" w:after="120"/>
              <w:jc w:val="both"/>
              <w:rPr>
                <w:color w:val="000000" w:themeColor="text1"/>
                <w:szCs w:val="24"/>
              </w:rPr>
            </w:pPr>
            <w:r w:rsidRPr="004C0368">
              <w:rPr>
                <w:color w:val="000000" w:themeColor="text1"/>
                <w:szCs w:val="24"/>
              </w:rPr>
              <w:t>Laukiamas pokytis: 2030 m. – 45 proc. gyventojų per paskutinius 12 mėnesių dalyvavo sprendžiant viešuosius vietos reikalus.</w:t>
            </w:r>
            <w:r w:rsidR="0077432E" w:rsidRPr="004C0368">
              <w:rPr>
                <w:color w:val="000000" w:themeColor="text1"/>
                <w:szCs w:val="24"/>
              </w:rPr>
              <w:t xml:space="preserve"> Nustatyta, kad įgyvendinant </w:t>
            </w:r>
            <w:r w:rsidR="0077432E" w:rsidRPr="0077432E">
              <w:rPr>
                <w:color w:val="000000" w:themeColor="text1"/>
                <w:szCs w:val="24"/>
              </w:rPr>
              <w:t xml:space="preserve">2014-2020 m. Europos Sąjungos fondų investicijų veiksmų programą miestuose </w:t>
            </w:r>
            <w:r w:rsidR="0077432E">
              <w:rPr>
                <w:color w:val="000000" w:themeColor="text1"/>
                <w:szCs w:val="24"/>
              </w:rPr>
              <w:t>taikant</w:t>
            </w:r>
            <w:r w:rsidR="0077432E" w:rsidRPr="0077432E">
              <w:rPr>
                <w:color w:val="000000" w:themeColor="text1"/>
                <w:szCs w:val="24"/>
              </w:rPr>
              <w:t xml:space="preserve"> BIVP metod</w:t>
            </w:r>
            <w:r w:rsidR="0077432E">
              <w:rPr>
                <w:color w:val="000000" w:themeColor="text1"/>
                <w:szCs w:val="24"/>
              </w:rPr>
              <w:t xml:space="preserve">ą rengiant ir (ar) įgyvendinant vietos plėtros strategijas dalyvavo </w:t>
            </w:r>
            <w:r w:rsidR="00BB37F2">
              <w:rPr>
                <w:color w:val="000000" w:themeColor="text1"/>
                <w:szCs w:val="24"/>
              </w:rPr>
              <w:t xml:space="preserve">415 viešojo ir privataus sektorių subjektų (bendruomeninių organizacijų ir kitų NVO, verslo subjektų ir asocijuotų verslo struktūrų) – vidutiniškai 8 subjektai vietos veiklos grupėje Sostinės regione ir vidutiniškai 11 subjektų vietos veiklos grupėje Vidurio ir Vakarų Lietuvos regione. </w:t>
            </w:r>
            <w:r w:rsidR="0077432E" w:rsidRPr="0077432E">
              <w:rPr>
                <w:color w:val="000000" w:themeColor="text1"/>
                <w:szCs w:val="24"/>
              </w:rPr>
              <w:t xml:space="preserve"> </w:t>
            </w:r>
          </w:p>
          <w:p w14:paraId="7E6EB6E0" w14:textId="63FDA4C5" w:rsidR="00F04EFC" w:rsidRPr="00F04EFC" w:rsidRDefault="00F04EFC" w:rsidP="00F04EFC">
            <w:pPr>
              <w:jc w:val="both"/>
              <w:rPr>
                <w:color w:val="000000" w:themeColor="text1"/>
                <w:szCs w:val="24"/>
              </w:rPr>
            </w:pPr>
            <w:r w:rsidRPr="00F04EFC">
              <w:rPr>
                <w:color w:val="000000" w:themeColor="text1"/>
                <w:szCs w:val="24"/>
              </w:rPr>
              <w:t>Tam, kad Priemonė būtų veiksminga, jos veikl</w:t>
            </w:r>
            <w:r w:rsidR="00BB37F2">
              <w:rPr>
                <w:color w:val="000000" w:themeColor="text1"/>
                <w:szCs w:val="24"/>
              </w:rPr>
              <w:t>o</w:t>
            </w:r>
            <w:r w:rsidRPr="00F04EFC">
              <w:rPr>
                <w:color w:val="000000" w:themeColor="text1"/>
                <w:szCs w:val="24"/>
              </w:rPr>
              <w:t>s orientuo</w:t>
            </w:r>
            <w:r w:rsidR="00BB37F2">
              <w:rPr>
                <w:color w:val="000000" w:themeColor="text1"/>
                <w:szCs w:val="24"/>
              </w:rPr>
              <w:t>jamos</w:t>
            </w:r>
            <w:r w:rsidRPr="00F04EFC">
              <w:rPr>
                <w:color w:val="000000" w:themeColor="text1"/>
                <w:szCs w:val="24"/>
              </w:rPr>
              <w:t xml:space="preserve"> į visuomenės nepakankamo dalyvavimo viešojo valdymo procesuose giluminių priežasčių, nustatytų VVPP, šalinimą, t. y. gyventojams patrauklių įtraukimo formų plėtojimą, jų pilietiškumo (pilietinio bendradarbiavimo) kompetencijų ugdymą ir galimybių bendruomenei įsitraukti į praktines </w:t>
            </w:r>
            <w:r w:rsidRPr="00F04EFC">
              <w:rPr>
                <w:color w:val="000000" w:themeColor="text1"/>
                <w:szCs w:val="24"/>
              </w:rPr>
              <w:lastRenderedPageBreak/>
              <w:t>pilietiškumo veiklas, jos pačios inicijuotais būdais, veiklomis sprendžiant bendruomenei aktualias problemas, sudarymą</w:t>
            </w:r>
            <w:r w:rsidR="00BB37F2">
              <w:rPr>
                <w:color w:val="000000" w:themeColor="text1"/>
                <w:szCs w:val="24"/>
              </w:rPr>
              <w:t xml:space="preserve">, todėl siekiama, kad viešojo ir privataus sektoriaus subjektų, dalyvausiančių rengiant </w:t>
            </w:r>
            <w:r w:rsidR="004C0368">
              <w:rPr>
                <w:color w:val="000000" w:themeColor="text1"/>
                <w:szCs w:val="24"/>
              </w:rPr>
              <w:t>ir (ar) įgyvendinant vietos plėtros strategijas, skaičius padidėtų ir būtų tolygus visoje Lietuvos Respublikoje – Sostinės regione 2 kartus (iki 16 subjektų vietos veiklos grupėje), o Vidurio ir Vakarų Lietuvos regione 1,5 karto (iki 16 subjektų vietos veiklos grupėje)</w:t>
            </w:r>
            <w:r w:rsidRPr="00F04EFC">
              <w:rPr>
                <w:color w:val="000000" w:themeColor="text1"/>
                <w:szCs w:val="24"/>
              </w:rPr>
              <w:t>.</w:t>
            </w:r>
          </w:p>
          <w:p w14:paraId="786AA575" w14:textId="77777777" w:rsidR="00F04EFC" w:rsidRPr="00F04EFC" w:rsidRDefault="00F04EFC" w:rsidP="00F04EFC">
            <w:pPr>
              <w:tabs>
                <w:tab w:val="left" w:pos="598"/>
              </w:tabs>
              <w:jc w:val="both"/>
              <w:rPr>
                <w:color w:val="000000" w:themeColor="text1"/>
                <w:szCs w:val="24"/>
              </w:rPr>
            </w:pPr>
          </w:p>
          <w:p w14:paraId="732EDDFC" w14:textId="03634489" w:rsidR="00F04EFC" w:rsidRPr="00F04EFC" w:rsidRDefault="00F04EFC" w:rsidP="001C1D4C">
            <w:pPr>
              <w:tabs>
                <w:tab w:val="left" w:pos="598"/>
              </w:tabs>
              <w:jc w:val="both"/>
              <w:rPr>
                <w:rFonts w:eastAsiaTheme="minorHAnsi"/>
                <w:color w:val="000000" w:themeColor="text1"/>
                <w:szCs w:val="24"/>
              </w:rPr>
            </w:pPr>
            <w:r w:rsidRPr="00F04EFC">
              <w:rPr>
                <w:rFonts w:eastAsiaTheme="minorHAnsi"/>
                <w:color w:val="000000" w:themeColor="text1"/>
                <w:szCs w:val="24"/>
              </w:rPr>
              <w:t>Visuomenės narių įtraukimas į politinius procesus yra demokratinės visuomenės varomoji jėga, todėl kiekvienoje demokratinėje šalyje šis procesas įvairiais būdais skatinamas.</w:t>
            </w:r>
            <w:r w:rsidR="001658B2">
              <w:rPr>
                <w:rFonts w:eastAsiaTheme="minorHAnsi"/>
                <w:color w:val="000000" w:themeColor="text1"/>
                <w:szCs w:val="24"/>
              </w:rPr>
              <w:t xml:space="preserve"> </w:t>
            </w:r>
            <w:r w:rsidR="001C1D4C" w:rsidRPr="001C1D4C">
              <w:rPr>
                <w:rFonts w:eastAsiaTheme="minorHAnsi"/>
                <w:color w:val="000000" w:themeColor="text1"/>
                <w:szCs w:val="24"/>
              </w:rPr>
              <w:t xml:space="preserve">2012 m. nedarbo lygis </w:t>
            </w:r>
            <w:proofErr w:type="spellStart"/>
            <w:r w:rsidR="001C1D4C">
              <w:rPr>
                <w:rFonts w:eastAsiaTheme="minorHAnsi"/>
                <w:color w:val="000000" w:themeColor="text1"/>
                <w:szCs w:val="24"/>
              </w:rPr>
              <w:t>Limeriko</w:t>
            </w:r>
            <w:proofErr w:type="spellEnd"/>
            <w:r w:rsidR="001C1D4C" w:rsidRPr="001C1D4C">
              <w:rPr>
                <w:rFonts w:eastAsiaTheme="minorHAnsi"/>
                <w:color w:val="000000" w:themeColor="text1"/>
                <w:szCs w:val="24"/>
              </w:rPr>
              <w:t xml:space="preserve"> mieste</w:t>
            </w:r>
            <w:r w:rsidR="001C1D4C">
              <w:rPr>
                <w:rFonts w:eastAsiaTheme="minorHAnsi"/>
                <w:color w:val="000000" w:themeColor="text1"/>
                <w:szCs w:val="24"/>
              </w:rPr>
              <w:t xml:space="preserve"> (Airija)</w:t>
            </w:r>
            <w:r w:rsidR="001C1D4C" w:rsidRPr="001C1D4C">
              <w:rPr>
                <w:rFonts w:eastAsiaTheme="minorHAnsi"/>
                <w:color w:val="000000" w:themeColor="text1"/>
                <w:szCs w:val="24"/>
              </w:rPr>
              <w:t xml:space="preserve"> buvo 29 proc., o 15–19 metų jaunimo nedarbas buvo net dukart didesnis – 68 proc., 20–24 metų jaunuolių – 45 </w:t>
            </w:r>
            <w:proofErr w:type="spellStart"/>
            <w:r w:rsidR="001C1D4C" w:rsidRPr="001C1D4C">
              <w:rPr>
                <w:rFonts w:eastAsiaTheme="minorHAnsi"/>
                <w:color w:val="000000" w:themeColor="text1"/>
                <w:szCs w:val="24"/>
              </w:rPr>
              <w:t>proc</w:t>
            </w:r>
            <w:proofErr w:type="spellEnd"/>
            <w:r w:rsidR="001C1D4C">
              <w:rPr>
                <w:rStyle w:val="Puslapioinaosnuoroda"/>
                <w:rFonts w:eastAsiaTheme="minorHAnsi"/>
                <w:color w:val="000000" w:themeColor="text1"/>
                <w:szCs w:val="24"/>
              </w:rPr>
              <w:footnoteReference w:id="3"/>
            </w:r>
            <w:r w:rsidR="001C1D4C" w:rsidRPr="001C1D4C">
              <w:rPr>
                <w:rFonts w:eastAsiaTheme="minorHAnsi"/>
                <w:color w:val="000000" w:themeColor="text1"/>
                <w:szCs w:val="24"/>
              </w:rPr>
              <w:t>.</w:t>
            </w:r>
            <w:r w:rsidR="001C1D4C">
              <w:rPr>
                <w:rFonts w:eastAsiaTheme="minorHAnsi"/>
                <w:color w:val="000000" w:themeColor="text1"/>
                <w:szCs w:val="24"/>
              </w:rPr>
              <w:t xml:space="preserve"> V</w:t>
            </w:r>
            <w:r w:rsidR="001C1D4C" w:rsidRPr="001C1D4C">
              <w:rPr>
                <w:rFonts w:eastAsiaTheme="minorHAnsi"/>
                <w:color w:val="000000" w:themeColor="text1"/>
                <w:szCs w:val="24"/>
              </w:rPr>
              <w:t xml:space="preserve">ykdant </w:t>
            </w:r>
            <w:proofErr w:type="spellStart"/>
            <w:r w:rsidR="001C1D4C" w:rsidRPr="001C1D4C">
              <w:rPr>
                <w:rFonts w:eastAsiaTheme="minorHAnsi"/>
                <w:color w:val="000000" w:themeColor="text1"/>
                <w:szCs w:val="24"/>
              </w:rPr>
              <w:t>Limeriko</w:t>
            </w:r>
            <w:proofErr w:type="spellEnd"/>
            <w:r w:rsidR="001C1D4C" w:rsidRPr="001C1D4C">
              <w:rPr>
                <w:rFonts w:eastAsiaTheme="minorHAnsi"/>
                <w:color w:val="000000" w:themeColor="text1"/>
                <w:szCs w:val="24"/>
              </w:rPr>
              <w:t xml:space="preserve"> vietos partnerystės kompanijos įgyvendinamus ar koordinuojamus projektus kiekvienais metais buvo įdarbinama 200–1000 asmenų</w:t>
            </w:r>
            <w:r w:rsidR="001C1D4C">
              <w:rPr>
                <w:rFonts w:eastAsiaTheme="minorHAnsi"/>
                <w:color w:val="000000" w:themeColor="text1"/>
                <w:szCs w:val="24"/>
              </w:rPr>
              <w:t xml:space="preserve"> ir </w:t>
            </w:r>
            <w:r w:rsidR="001C1D4C" w:rsidRPr="001C1D4C">
              <w:rPr>
                <w:rFonts w:eastAsiaTheme="minorHAnsi"/>
                <w:color w:val="000000" w:themeColor="text1"/>
                <w:szCs w:val="24"/>
              </w:rPr>
              <w:t>2016 metais nedarbo lygis sumažėjo iki 14,4 proc.</w:t>
            </w:r>
            <w:r w:rsidR="001C1D4C">
              <w:rPr>
                <w:rFonts w:eastAsiaTheme="minorHAnsi"/>
                <w:color w:val="000000" w:themeColor="text1"/>
                <w:szCs w:val="24"/>
              </w:rPr>
              <w:t xml:space="preserve"> </w:t>
            </w:r>
            <w:r w:rsidR="001C1D4C" w:rsidRPr="001C1D4C">
              <w:rPr>
                <w:rFonts w:eastAsiaTheme="minorHAnsi"/>
                <w:color w:val="000000" w:themeColor="text1"/>
                <w:szCs w:val="24"/>
              </w:rPr>
              <w:t>BIVP strategijos dažnai rengiamos siekiant išspręsti konkrečius vietos</w:t>
            </w:r>
            <w:r w:rsidR="001C1D4C">
              <w:rPr>
                <w:rFonts w:eastAsiaTheme="minorHAnsi"/>
                <w:color w:val="000000" w:themeColor="text1"/>
                <w:szCs w:val="24"/>
              </w:rPr>
              <w:t xml:space="preserve"> </w:t>
            </w:r>
            <w:r w:rsidR="001C1D4C" w:rsidRPr="001C1D4C">
              <w:rPr>
                <w:rFonts w:eastAsiaTheme="minorHAnsi"/>
                <w:color w:val="000000" w:themeColor="text1"/>
                <w:szCs w:val="24"/>
              </w:rPr>
              <w:t>bendruomenei rūpimus klausimus ar problemas</w:t>
            </w:r>
            <w:r w:rsidR="001C1D4C">
              <w:rPr>
                <w:rFonts w:eastAsiaTheme="minorHAnsi"/>
                <w:color w:val="000000" w:themeColor="text1"/>
                <w:szCs w:val="24"/>
              </w:rPr>
              <w:t>,</w:t>
            </w:r>
            <w:r w:rsidRPr="00F04EFC">
              <w:rPr>
                <w:rFonts w:eastAsiaTheme="minorHAnsi"/>
                <w:color w:val="000000" w:themeColor="text1"/>
                <w:szCs w:val="24"/>
              </w:rPr>
              <w:t xml:space="preserve"> </w:t>
            </w:r>
            <w:r w:rsidR="001C1D4C">
              <w:rPr>
                <w:rFonts w:eastAsiaTheme="minorHAnsi"/>
                <w:color w:val="000000" w:themeColor="text1"/>
                <w:szCs w:val="24"/>
              </w:rPr>
              <w:t>todėl</w:t>
            </w:r>
            <w:r w:rsidRPr="00F04EFC">
              <w:rPr>
                <w:rFonts w:eastAsiaTheme="minorHAnsi"/>
                <w:color w:val="000000" w:themeColor="text1"/>
                <w:szCs w:val="24"/>
              </w:rPr>
              <w:t xml:space="preserve"> daroma išvada, kad pirmiau nurodyti tikslinių grupių poreikiai ateityje nesikeis.</w:t>
            </w:r>
          </w:p>
          <w:p w14:paraId="6807099A" w14:textId="77777777" w:rsidR="00F04EFC" w:rsidRPr="00F04EFC" w:rsidRDefault="00F04EFC" w:rsidP="00F04EFC">
            <w:pPr>
              <w:tabs>
                <w:tab w:val="left" w:pos="598"/>
              </w:tabs>
              <w:ind w:firstLine="567"/>
              <w:jc w:val="both"/>
              <w:rPr>
                <w:color w:val="000000" w:themeColor="text1"/>
                <w:szCs w:val="24"/>
              </w:rPr>
            </w:pPr>
          </w:p>
          <w:p w14:paraId="1B9C9C23" w14:textId="77777777" w:rsidR="000B7708" w:rsidRDefault="001658B2" w:rsidP="000B7708">
            <w:pPr>
              <w:tabs>
                <w:tab w:val="left" w:pos="598"/>
              </w:tabs>
              <w:jc w:val="both"/>
              <w:rPr>
                <w:color w:val="000000" w:themeColor="text1"/>
                <w:szCs w:val="24"/>
              </w:rPr>
            </w:pPr>
            <w:r>
              <w:rPr>
                <w:color w:val="000000" w:themeColor="text1"/>
                <w:szCs w:val="24"/>
              </w:rPr>
              <w:t xml:space="preserve">Kaip parodė 2014-2020 m. laikotarpiu miestų </w:t>
            </w:r>
            <w:r w:rsidR="000B7708">
              <w:rPr>
                <w:color w:val="000000" w:themeColor="text1"/>
                <w:szCs w:val="24"/>
              </w:rPr>
              <w:t>vietos veiklos grupių (toliau – VVG)</w:t>
            </w:r>
            <w:r>
              <w:rPr>
                <w:color w:val="000000" w:themeColor="text1"/>
                <w:szCs w:val="24"/>
              </w:rPr>
              <w:t xml:space="preserve"> parengtos vietos plėtros strategijos, bendruomenės susiduria su įvairiausiomis problemomis (užimtumo, verslumo skatinimo ir pan.), todėl s</w:t>
            </w:r>
            <w:r w:rsidR="00F04EFC" w:rsidRPr="00F04EFC">
              <w:rPr>
                <w:color w:val="000000" w:themeColor="text1"/>
                <w:szCs w:val="24"/>
              </w:rPr>
              <w:t>prendžiama problema tik netiesiogiai gali būti susijusi su viešųjų paslaugų prieinamumu</w:t>
            </w:r>
            <w:r>
              <w:rPr>
                <w:color w:val="000000" w:themeColor="text1"/>
                <w:szCs w:val="24"/>
              </w:rPr>
              <w:t xml:space="preserve"> –</w:t>
            </w:r>
            <w:r w:rsidR="00F04EFC" w:rsidRPr="00F04EFC">
              <w:rPr>
                <w:color w:val="000000" w:themeColor="text1"/>
                <w:szCs w:val="24"/>
              </w:rPr>
              <w:t xml:space="preserve"> viešųjų</w:t>
            </w:r>
            <w:r>
              <w:rPr>
                <w:color w:val="000000" w:themeColor="text1"/>
                <w:szCs w:val="24"/>
              </w:rPr>
              <w:t xml:space="preserve"> </w:t>
            </w:r>
            <w:r w:rsidR="00F04EFC" w:rsidRPr="00F04EFC">
              <w:rPr>
                <w:color w:val="000000" w:themeColor="text1"/>
                <w:szCs w:val="24"/>
              </w:rPr>
              <w:t>paslaugų (ypač socialinių paslaugų</w:t>
            </w:r>
            <w:r w:rsidR="00F04EFC" w:rsidRPr="00F04EFC">
              <w:rPr>
                <w:color w:val="000000" w:themeColor="text1"/>
                <w:szCs w:val="24"/>
                <w:vertAlign w:val="superscript"/>
              </w:rPr>
              <w:footnoteReference w:id="4"/>
            </w:r>
            <w:r w:rsidR="00F04EFC" w:rsidRPr="00F04EFC">
              <w:rPr>
                <w:color w:val="000000" w:themeColor="text1"/>
                <w:szCs w:val="24"/>
              </w:rPr>
              <w:t xml:space="preserve">) ar jų kokybės trūkumas – </w:t>
            </w:r>
            <w:r>
              <w:rPr>
                <w:color w:val="000000" w:themeColor="text1"/>
                <w:szCs w:val="24"/>
              </w:rPr>
              <w:t xml:space="preserve">tik </w:t>
            </w:r>
            <w:r w:rsidR="00F04EFC" w:rsidRPr="00F04EFC">
              <w:rPr>
                <w:color w:val="000000" w:themeColor="text1"/>
                <w:szCs w:val="24"/>
              </w:rPr>
              <w:t xml:space="preserve">viena iš problemų, kuri bendruomenei aktuali ir į kurios sprendimą galėtų (turėtų motyvaciją) bendruomenė įsitraukti. </w:t>
            </w:r>
          </w:p>
          <w:p w14:paraId="4C7C45E7" w14:textId="77777777" w:rsidR="000B7708" w:rsidRDefault="000B7708" w:rsidP="000B7708">
            <w:pPr>
              <w:tabs>
                <w:tab w:val="left" w:pos="598"/>
              </w:tabs>
              <w:jc w:val="both"/>
              <w:rPr>
                <w:color w:val="000000" w:themeColor="text1"/>
                <w:szCs w:val="24"/>
              </w:rPr>
            </w:pPr>
          </w:p>
          <w:p w14:paraId="637CD016" w14:textId="35419723" w:rsidR="00F04EFC" w:rsidRDefault="000B7708" w:rsidP="000B7708">
            <w:pPr>
              <w:tabs>
                <w:tab w:val="left" w:pos="598"/>
              </w:tabs>
              <w:jc w:val="both"/>
              <w:rPr>
                <w:color w:val="000000" w:themeColor="text1"/>
                <w:szCs w:val="24"/>
              </w:rPr>
            </w:pPr>
            <w:r w:rsidRPr="00F04EFC">
              <w:rPr>
                <w:color w:val="000000" w:themeColor="text1"/>
                <w:szCs w:val="24"/>
              </w:rPr>
              <w:t xml:space="preserve">Su problema, kurią siekiama spręsti įgyvendinant Priemonę, ir jos priežastimis susijusios tikslinės grupės – bendruomenė, t. y. vietos gyventojai, vietoje veikiančios nevyriausybinės organizacijos ir verslo subjektai, ir vietos valdžios institucijos, įstaigos. Sprendžiama problema darys poveikį bendruomenės poreikiui veiksmingai dalyvauti vietos bendrųjų reikalų tvarkyme ir pasiekti, kad būtų išsprendžiamos bendruomenei aktualios vietos problemos. </w:t>
            </w:r>
            <w:r>
              <w:rPr>
                <w:color w:val="000000" w:themeColor="text1"/>
                <w:szCs w:val="24"/>
              </w:rPr>
              <w:t xml:space="preserve">Kadangi </w:t>
            </w:r>
            <w:r w:rsidR="00E77897">
              <w:rPr>
                <w:color w:val="000000" w:themeColor="text1"/>
                <w:szCs w:val="24"/>
              </w:rPr>
              <w:t>Priemonę įgyvendins miestų VVG, kurių narėmis turi būti viešosios valdžios atstovai (savivaldybės), s</w:t>
            </w:r>
            <w:r w:rsidRPr="00F04EFC">
              <w:rPr>
                <w:color w:val="000000" w:themeColor="text1"/>
                <w:szCs w:val="24"/>
              </w:rPr>
              <w:t xml:space="preserve">prendžiama problema taip pat darys poveikį </w:t>
            </w:r>
            <w:r w:rsidR="00E77897">
              <w:rPr>
                <w:color w:val="000000" w:themeColor="text1"/>
                <w:szCs w:val="24"/>
              </w:rPr>
              <w:t xml:space="preserve">ir </w:t>
            </w:r>
            <w:r w:rsidRPr="00F04EFC">
              <w:rPr>
                <w:color w:val="000000" w:themeColor="text1"/>
                <w:szCs w:val="24"/>
              </w:rPr>
              <w:t xml:space="preserve">vietos valdžios institucijų poreikiui žinoti ir suprasti bendruomenės poreikius, prioritetus, užtikrinti, kad viešųjų vietos reikalų tvarkymas atitiktų bendruomenės lūkesčius. </w:t>
            </w:r>
          </w:p>
          <w:p w14:paraId="4ECEC990" w14:textId="77777777" w:rsidR="000B7708" w:rsidRPr="00F04EFC" w:rsidRDefault="000B7708" w:rsidP="000B7708">
            <w:pPr>
              <w:tabs>
                <w:tab w:val="left" w:pos="598"/>
              </w:tabs>
              <w:jc w:val="both"/>
              <w:rPr>
                <w:color w:val="000000" w:themeColor="text1"/>
                <w:szCs w:val="24"/>
              </w:rPr>
            </w:pPr>
          </w:p>
          <w:p w14:paraId="4647BCB9" w14:textId="21FB3C4C" w:rsidR="00F04EFC" w:rsidRPr="00F04EFC" w:rsidRDefault="00F04EFC" w:rsidP="0037144B">
            <w:pPr>
              <w:tabs>
                <w:tab w:val="left" w:pos="598"/>
              </w:tabs>
              <w:jc w:val="both"/>
              <w:rPr>
                <w:color w:val="000000" w:themeColor="text1"/>
                <w:szCs w:val="24"/>
              </w:rPr>
            </w:pPr>
            <w:r w:rsidRPr="00F04EFC">
              <w:rPr>
                <w:color w:val="000000" w:themeColor="text1"/>
                <w:szCs w:val="24"/>
              </w:rPr>
              <w:t xml:space="preserve">Atsižvelgiant į NPP 8.4 uždaviniu siekiamą pokytį, tikslinga, kad sprendimus dėl viešųjų paslaugų prieinamumo gyventojams didinimo siūlytų konkreti bendruomenė ,,iš apačios“ principu. </w:t>
            </w:r>
            <w:r w:rsidR="0037144B" w:rsidRPr="0037144B">
              <w:rPr>
                <w:color w:val="000000" w:themeColor="text1"/>
                <w:szCs w:val="24"/>
              </w:rPr>
              <w:t>Bendruomenės inicijuotos vietos plėtros gairėse vietos subjektams</w:t>
            </w:r>
            <w:r w:rsidR="0037144B" w:rsidRPr="00F04EFC">
              <w:rPr>
                <w:color w:val="000000" w:themeColor="text1"/>
                <w:szCs w:val="24"/>
                <w:vertAlign w:val="superscript"/>
              </w:rPr>
              <w:footnoteReference w:id="5"/>
            </w:r>
            <w:r w:rsidR="0037144B">
              <w:rPr>
                <w:color w:val="000000" w:themeColor="text1"/>
                <w:szCs w:val="24"/>
              </w:rPr>
              <w:t xml:space="preserve"> nustatyta, kad į</w:t>
            </w:r>
            <w:r w:rsidR="0037144B" w:rsidRPr="0037144B">
              <w:rPr>
                <w:color w:val="000000" w:themeColor="text1"/>
                <w:szCs w:val="24"/>
              </w:rPr>
              <w:t xml:space="preserve">traukti žmones į bendrą plėtros politikos valdymą </w:t>
            </w:r>
            <w:r w:rsidR="0037144B">
              <w:rPr>
                <w:color w:val="000000" w:themeColor="text1"/>
                <w:szCs w:val="24"/>
              </w:rPr>
              <w:t xml:space="preserve">yra </w:t>
            </w:r>
            <w:r w:rsidR="0037144B" w:rsidRPr="0037144B">
              <w:rPr>
                <w:color w:val="000000" w:themeColor="text1"/>
                <w:szCs w:val="24"/>
              </w:rPr>
              <w:t>naudinga</w:t>
            </w:r>
            <w:r w:rsidR="0037144B">
              <w:rPr>
                <w:color w:val="000000" w:themeColor="text1"/>
                <w:szCs w:val="24"/>
              </w:rPr>
              <w:t xml:space="preserve"> nes, </w:t>
            </w:r>
            <w:r w:rsidR="0037144B" w:rsidRPr="0037144B">
              <w:rPr>
                <w:color w:val="000000" w:themeColor="text1"/>
                <w:szCs w:val="24"/>
              </w:rPr>
              <w:t>dalyvaudami šiame procese, žmonės sustiprina savo gebėjimus veikti ir imtis</w:t>
            </w:r>
            <w:r w:rsidR="0037144B">
              <w:rPr>
                <w:color w:val="000000" w:themeColor="text1"/>
                <w:szCs w:val="24"/>
              </w:rPr>
              <w:t xml:space="preserve"> </w:t>
            </w:r>
            <w:r w:rsidR="0037144B" w:rsidRPr="0037144B">
              <w:rPr>
                <w:color w:val="000000" w:themeColor="text1"/>
                <w:szCs w:val="24"/>
              </w:rPr>
              <w:t>naudingų iniciatyvų</w:t>
            </w:r>
            <w:r w:rsidR="0037144B">
              <w:rPr>
                <w:color w:val="000000" w:themeColor="text1"/>
                <w:szCs w:val="24"/>
              </w:rPr>
              <w:t xml:space="preserve">. Be to, </w:t>
            </w:r>
            <w:r w:rsidR="0037144B" w:rsidRPr="0037144B">
              <w:rPr>
                <w:color w:val="000000" w:themeColor="text1"/>
                <w:szCs w:val="24"/>
              </w:rPr>
              <w:t>dalyvaujant lygiomis teisėmis su kitais partneriais, stiprinami ryšiai ir žmonių,</w:t>
            </w:r>
            <w:r w:rsidR="0037144B">
              <w:rPr>
                <w:color w:val="000000" w:themeColor="text1"/>
                <w:szCs w:val="24"/>
              </w:rPr>
              <w:t xml:space="preserve"> </w:t>
            </w:r>
            <w:r w:rsidR="0037144B" w:rsidRPr="0037144B">
              <w:rPr>
                <w:color w:val="000000" w:themeColor="text1"/>
                <w:szCs w:val="24"/>
              </w:rPr>
              <w:t>privačių įmonių, valdžios institucijų ir įvairių sektorių interesų grupių tarpusavio</w:t>
            </w:r>
            <w:r w:rsidR="0037144B">
              <w:rPr>
                <w:color w:val="000000" w:themeColor="text1"/>
                <w:szCs w:val="24"/>
              </w:rPr>
              <w:t xml:space="preserve"> </w:t>
            </w:r>
            <w:r w:rsidR="0037144B" w:rsidRPr="0037144B">
              <w:rPr>
                <w:color w:val="000000" w:themeColor="text1"/>
                <w:szCs w:val="24"/>
              </w:rPr>
              <w:t>pasitikėjimas</w:t>
            </w:r>
            <w:r w:rsidR="0037144B">
              <w:rPr>
                <w:color w:val="000000" w:themeColor="text1"/>
                <w:szCs w:val="24"/>
              </w:rPr>
              <w:t>, o š</w:t>
            </w:r>
            <w:r w:rsidR="0037144B" w:rsidRPr="0037144B">
              <w:rPr>
                <w:color w:val="000000" w:themeColor="text1"/>
                <w:szCs w:val="24"/>
              </w:rPr>
              <w:t xml:space="preserve">i nemateriali nauda </w:t>
            </w:r>
            <w:r w:rsidR="0037144B" w:rsidRPr="0037144B">
              <w:rPr>
                <w:color w:val="000000" w:themeColor="text1"/>
                <w:szCs w:val="24"/>
              </w:rPr>
              <w:lastRenderedPageBreak/>
              <w:t>žmonėms ir visuomenei yra pagrindas, kuriuo remiantis galima</w:t>
            </w:r>
            <w:r w:rsidR="0037144B">
              <w:rPr>
                <w:color w:val="000000" w:themeColor="text1"/>
                <w:szCs w:val="24"/>
              </w:rPr>
              <w:t xml:space="preserve"> </w:t>
            </w:r>
            <w:r w:rsidR="0037144B" w:rsidRPr="0037144B">
              <w:rPr>
                <w:color w:val="000000" w:themeColor="text1"/>
                <w:szCs w:val="24"/>
              </w:rPr>
              <w:t>pasiekti konkretesnių materialių rezultatų</w:t>
            </w:r>
            <w:r w:rsidR="0037144B">
              <w:rPr>
                <w:color w:val="000000" w:themeColor="text1"/>
                <w:szCs w:val="24"/>
              </w:rPr>
              <w:t xml:space="preserve">. </w:t>
            </w:r>
            <w:r w:rsidRPr="00F04EFC">
              <w:rPr>
                <w:color w:val="000000" w:themeColor="text1"/>
                <w:szCs w:val="24"/>
              </w:rPr>
              <w:t>Vietose veikiančių subjektų kooperavimasis (bendradarbiavimas) sprendžiant vietovėse nustatytas viešųjų paslaugų problemas (pvz., vykdant konkrečius projektus viešųjų paslaugų problemoms išspręsti ar sumažinti) skatintinas, nes vietos subjektų išteklių, kompetencijų sutelkimas ne tik leistų kompleksiškiau ir rezultatyviau spręsti konkrečią problemą, bet ir sudarytų sąlygas vietose užmegzti glaudesnius bendradarbiavimo ryšius, padėtų sustiprėti mažiau patirties tokios problemos sprendime turinčioms NVO.</w:t>
            </w:r>
          </w:p>
          <w:p w14:paraId="491FF227" w14:textId="77777777" w:rsidR="00F04EFC" w:rsidRPr="00F04EFC" w:rsidRDefault="00F04EFC" w:rsidP="00F04EFC">
            <w:pPr>
              <w:tabs>
                <w:tab w:val="left" w:pos="598"/>
              </w:tabs>
              <w:ind w:firstLine="567"/>
              <w:jc w:val="both"/>
              <w:rPr>
                <w:color w:val="000000" w:themeColor="text1"/>
                <w:szCs w:val="24"/>
              </w:rPr>
            </w:pPr>
          </w:p>
          <w:p w14:paraId="6999A00D" w14:textId="2C222BC4" w:rsidR="00F04EFC" w:rsidRPr="00F04EFC" w:rsidRDefault="00F04EFC" w:rsidP="00F04EFC">
            <w:pPr>
              <w:tabs>
                <w:tab w:val="left" w:pos="598"/>
              </w:tabs>
              <w:jc w:val="both"/>
              <w:rPr>
                <w:color w:val="000000" w:themeColor="text1"/>
                <w:szCs w:val="24"/>
              </w:rPr>
            </w:pPr>
            <w:r w:rsidRPr="00F04EFC">
              <w:rPr>
                <w:color w:val="000000" w:themeColor="text1"/>
                <w:szCs w:val="24"/>
              </w:rPr>
              <w:t>Priemonė skirta sprendžiamos problemos priežas</w:t>
            </w:r>
            <w:r w:rsidR="002E20BA">
              <w:rPr>
                <w:color w:val="000000" w:themeColor="text1"/>
                <w:szCs w:val="24"/>
              </w:rPr>
              <w:t>čiai – v</w:t>
            </w:r>
            <w:r w:rsidR="002E20BA" w:rsidRPr="002E20BA">
              <w:rPr>
                <w:color w:val="000000" w:themeColor="text1"/>
                <w:szCs w:val="24"/>
              </w:rPr>
              <w:t>isuomenei</w:t>
            </w:r>
            <w:r w:rsidR="002E20BA">
              <w:rPr>
                <w:color w:val="000000" w:themeColor="text1"/>
                <w:szCs w:val="24"/>
              </w:rPr>
              <w:t xml:space="preserve"> </w:t>
            </w:r>
            <w:r w:rsidR="002E20BA" w:rsidRPr="002E20BA">
              <w:rPr>
                <w:color w:val="000000" w:themeColor="text1"/>
                <w:szCs w:val="24"/>
              </w:rPr>
              <w:t>trūksta informacijos ir gebėjimų dalyvauti viešojo valdymo sprendimų rengimo ir priėmimo procese</w:t>
            </w:r>
            <w:r w:rsidR="002E20BA">
              <w:rPr>
                <w:color w:val="000000" w:themeColor="text1"/>
                <w:szCs w:val="24"/>
              </w:rPr>
              <w:t xml:space="preserve"> – </w:t>
            </w:r>
            <w:r w:rsidRPr="00F04EFC">
              <w:rPr>
                <w:color w:val="000000" w:themeColor="text1"/>
                <w:szCs w:val="24"/>
              </w:rPr>
              <w:t>šalinti</w:t>
            </w:r>
            <w:r w:rsidR="002E20BA">
              <w:rPr>
                <w:color w:val="000000" w:themeColor="text1"/>
                <w:szCs w:val="24"/>
              </w:rPr>
              <w:t>.</w:t>
            </w:r>
          </w:p>
          <w:p w14:paraId="459E036A" w14:textId="77777777" w:rsidR="00F04EFC" w:rsidRPr="00F04EFC" w:rsidRDefault="00F04EFC" w:rsidP="00F04EFC">
            <w:pPr>
              <w:tabs>
                <w:tab w:val="left" w:pos="598"/>
              </w:tabs>
              <w:ind w:firstLine="596"/>
              <w:jc w:val="both"/>
              <w:rPr>
                <w:rFonts w:eastAsiaTheme="minorHAnsi"/>
                <w:color w:val="000000" w:themeColor="text1"/>
                <w:szCs w:val="24"/>
              </w:rPr>
            </w:pPr>
          </w:p>
          <w:p w14:paraId="59F5DA8A" w14:textId="03FD05E5" w:rsidR="00F04EFC" w:rsidRDefault="00F04EFC" w:rsidP="00432183">
            <w:pPr>
              <w:tabs>
                <w:tab w:val="left" w:pos="598"/>
              </w:tabs>
              <w:jc w:val="both"/>
              <w:rPr>
                <w:rFonts w:eastAsia="+mn-ea"/>
                <w:color w:val="000000" w:themeColor="text1"/>
                <w:szCs w:val="24"/>
                <w:lang w:eastAsia="lt-LT"/>
              </w:rPr>
            </w:pPr>
            <w:r w:rsidRPr="00F04EFC">
              <w:rPr>
                <w:rFonts w:eastAsiaTheme="minorHAnsi"/>
                <w:color w:val="000000" w:themeColor="text1"/>
                <w:szCs w:val="24"/>
              </w:rPr>
              <w:t xml:space="preserve">Panašių priemonių, veiklų (t. y. priemonių, veiklų, nukreiptų į  visuomenės įsitraukimo į vietos problemų sprendimą padidinimą), buvo įgyvendinama anksčiau ir įgyvendinama šiuo metu, pvz., nuo 2004 m. iki šiol pagal Lietuvos kaimo plėtros programas </w:t>
            </w:r>
            <w:r w:rsidRPr="00F04EFC">
              <w:rPr>
                <w:color w:val="000000" w:themeColor="text1"/>
                <w:szCs w:val="24"/>
              </w:rPr>
              <w:t>Europos žemės ūkio fondo kaimo plėtrai (toliau – EŽŪFKP) lėšomis kaimiškose šalies teritorijose taikomas integruoto teritorijų vystymo – bendruomenėse inicijuotas vietos plėtros (toliau – BIVP) metodas (,,</w:t>
            </w:r>
            <w:proofErr w:type="spellStart"/>
            <w:r w:rsidRPr="00F04EFC">
              <w:rPr>
                <w:i/>
                <w:color w:val="000000" w:themeColor="text1"/>
                <w:szCs w:val="24"/>
              </w:rPr>
              <w:t>Leader</w:t>
            </w:r>
            <w:proofErr w:type="spellEnd"/>
            <w:r w:rsidRPr="00F04EFC">
              <w:rPr>
                <w:color w:val="000000" w:themeColor="text1"/>
                <w:szCs w:val="24"/>
              </w:rPr>
              <w:t>“ programa), o nuo 2015 m. iki šiol pagal 2014-2020 m. Europos Sąjungos fondų investicijų veiksmų programą Europos socialinio fondo lėšomis finansuojamas BIVP metodas miestuose. BIVP metodo taikymas reglamentuojamas atitinkamų Europos Sąjungos fondų reglamentuose</w:t>
            </w:r>
            <w:r w:rsidRPr="00F04EFC">
              <w:rPr>
                <w:rFonts w:eastAsiaTheme="minorHAnsi"/>
                <w:color w:val="000000" w:themeColor="text1"/>
                <w:szCs w:val="24"/>
                <w:vertAlign w:val="superscript"/>
              </w:rPr>
              <w:footnoteReference w:id="6"/>
            </w:r>
            <w:r w:rsidRPr="00F04EFC">
              <w:rPr>
                <w:color w:val="000000" w:themeColor="text1"/>
                <w:szCs w:val="24"/>
              </w:rPr>
              <w:t xml:space="preserve">. BIVP – </w:t>
            </w:r>
            <w:r w:rsidRPr="00F04EFC">
              <w:rPr>
                <w:rFonts w:eastAsia="+mn-ea"/>
                <w:bCs/>
                <w:color w:val="000000" w:themeColor="text1"/>
                <w:szCs w:val="24"/>
              </w:rPr>
              <w:t>iš apačios į viršų (vietos subjektų iniciatyva) grindžiama integruoto teritorijos vystymo politika, kai VVG</w:t>
            </w:r>
            <w:r w:rsidRPr="00F04EFC">
              <w:rPr>
                <w:rFonts w:eastAsia="+mn-ea"/>
                <w:color w:val="000000" w:themeColor="text1"/>
                <w:szCs w:val="24"/>
              </w:rPr>
              <w:t xml:space="preserve"> (</w:t>
            </w:r>
            <w:r w:rsidRPr="00F04EFC">
              <w:rPr>
                <w:rFonts w:eastAsia="+mn-ea"/>
                <w:i/>
                <w:color w:val="000000" w:themeColor="text1"/>
                <w:szCs w:val="24"/>
              </w:rPr>
              <w:t>kurios sudarytos iš viešųjų ir privačių vietos socialinių ir ekonominių interesų grupių, kuriose nė viena interesų grupė nekontroliuoja  sprendimų priėmimo, atstovų</w:t>
            </w:r>
            <w:r w:rsidRPr="00F04EFC">
              <w:rPr>
                <w:rFonts w:eastAsia="+mn-ea"/>
                <w:color w:val="000000" w:themeColor="text1"/>
                <w:szCs w:val="24"/>
              </w:rPr>
              <w:t xml:space="preserve">) </w:t>
            </w:r>
            <w:r w:rsidRPr="00F04EFC">
              <w:rPr>
                <w:rFonts w:eastAsia="+mn-ea"/>
                <w:color w:val="000000" w:themeColor="text1"/>
                <w:szCs w:val="24"/>
                <w:lang w:eastAsia="lt-LT"/>
              </w:rPr>
              <w:t>rengia vietos plėtros strategijas, įtraukdamos bendruomenę (strategijose išanalizuoja vietos vystymo poreikius, potencialą, nu</w:t>
            </w:r>
            <w:r w:rsidRPr="00F04EFC">
              <w:rPr>
                <w:rFonts w:eastAsia="+mn-ea"/>
                <w:color w:val="000000" w:themeColor="text1"/>
                <w:szCs w:val="24"/>
              </w:rPr>
              <w:t xml:space="preserve">mato tikslus, veiksmus ir t.t.), </w:t>
            </w:r>
            <w:r w:rsidRPr="00F04EFC">
              <w:rPr>
                <w:rFonts w:eastAsia="+mn-ea"/>
                <w:color w:val="000000" w:themeColor="text1"/>
                <w:szCs w:val="24"/>
                <w:lang w:eastAsia="lt-LT"/>
              </w:rPr>
              <w:t>šių strategijų įgyvendinimui atrenka įgyvendintinus finansuotinus vietos subjektų vietos plėtros projektus, telkia bendruomenę dalyvauti vietos plėtros strategijos rengime, įgyvendinime, stebi, vertina vietos plėtros strategijos įgyvendinimo rezultatus.</w:t>
            </w:r>
            <w:r w:rsidR="00BA360A">
              <w:rPr>
                <w:rFonts w:eastAsia="+mn-ea"/>
                <w:color w:val="000000" w:themeColor="text1"/>
                <w:szCs w:val="24"/>
                <w:lang w:eastAsia="lt-LT"/>
              </w:rPr>
              <w:t xml:space="preserve"> 2019 m. atliktas </w:t>
            </w:r>
            <w:r w:rsidR="00DD4681">
              <w:rPr>
                <w:rFonts w:eastAsia="+mn-ea"/>
                <w:color w:val="000000" w:themeColor="text1"/>
                <w:szCs w:val="24"/>
                <w:lang w:eastAsia="lt-LT"/>
              </w:rPr>
              <w:t xml:space="preserve">2014-2020 metų Europos Sąjungos fondų investicijų veiksmų programos 8.6.1. uždavinio „Pagerinti vietines įsidarbinimo galimybes ir didinti bendruomenių socialinę integraciją, išnaudojant vietos bendruomenių, verslo ir vietos valdžios ryšius“ įgyvendinimo pažangos vertinimas parodė, kad </w:t>
            </w:r>
            <w:r w:rsidR="00DD4681" w:rsidRPr="00DD4681">
              <w:rPr>
                <w:rFonts w:eastAsia="+mn-ea"/>
                <w:color w:val="000000" w:themeColor="text1"/>
                <w:szCs w:val="24"/>
                <w:lang w:eastAsia="lt-LT"/>
              </w:rPr>
              <w:t>esami miesto VVG pasiekimai bendrai vertintini teigiamai</w:t>
            </w:r>
            <w:r w:rsidR="00DD4681">
              <w:rPr>
                <w:rFonts w:eastAsia="+mn-ea"/>
                <w:color w:val="000000" w:themeColor="text1"/>
                <w:szCs w:val="24"/>
                <w:lang w:eastAsia="lt-LT"/>
              </w:rPr>
              <w:t xml:space="preserve"> (miesto VVG tinkamai atlieka savo funkcijas ir užtikrina vietos plėtros strategijų įgyvendinimą), o </w:t>
            </w:r>
            <w:r w:rsidR="00DD4681" w:rsidRPr="00DD4681">
              <w:rPr>
                <w:rFonts w:eastAsia="+mn-ea"/>
                <w:color w:val="000000" w:themeColor="text1"/>
                <w:szCs w:val="24"/>
                <w:lang w:eastAsia="lt-LT"/>
              </w:rPr>
              <w:t>vietos plėtros strategijų produkto stebėsenos rodiklių reikšmių pasiekimo dinamika</w:t>
            </w:r>
            <w:r w:rsidR="00DD4681">
              <w:rPr>
                <w:rFonts w:eastAsia="+mn-ea"/>
                <w:color w:val="000000" w:themeColor="text1"/>
                <w:szCs w:val="24"/>
                <w:lang w:eastAsia="lt-LT"/>
              </w:rPr>
              <w:t xml:space="preserve"> yra gera (</w:t>
            </w:r>
            <w:r w:rsidR="00432183">
              <w:rPr>
                <w:rFonts w:eastAsia="+mn-ea"/>
                <w:color w:val="000000" w:themeColor="text1"/>
                <w:szCs w:val="24"/>
                <w:lang w:eastAsia="lt-LT"/>
              </w:rPr>
              <w:t>2022 m. birželio 22 d. duomenimis produkto rodiklio „</w:t>
            </w:r>
            <w:r w:rsidR="00432183" w:rsidRPr="00432183">
              <w:rPr>
                <w:rFonts w:eastAsia="+mn-ea"/>
                <w:color w:val="000000" w:themeColor="text1"/>
                <w:szCs w:val="24"/>
                <w:lang w:eastAsia="lt-LT"/>
              </w:rPr>
              <w:t>BIVP projektų veiklų dalyviai (įskaitant visas tikslines grupes)</w:t>
            </w:r>
            <w:r w:rsidR="00432183">
              <w:rPr>
                <w:rFonts w:eastAsia="+mn-ea"/>
                <w:color w:val="000000" w:themeColor="text1"/>
                <w:szCs w:val="24"/>
                <w:lang w:eastAsia="lt-LT"/>
              </w:rPr>
              <w:t xml:space="preserve">“ planuota reikšmė viršyta daugiau nei 8,5 karto – projektų veiklose dalyvavo daugiau nei 36 tūkst. dalyvių). </w:t>
            </w:r>
            <w:r w:rsidR="007221DD">
              <w:rPr>
                <w:rFonts w:eastAsia="+mn-ea"/>
                <w:color w:val="000000" w:themeColor="text1"/>
                <w:szCs w:val="24"/>
                <w:lang w:eastAsia="lt-LT"/>
              </w:rPr>
              <w:t xml:space="preserve">Pagal </w:t>
            </w:r>
            <w:r w:rsidR="007221DD" w:rsidRPr="007221DD">
              <w:rPr>
                <w:rFonts w:eastAsia="+mn-ea"/>
                <w:color w:val="000000" w:themeColor="text1"/>
                <w:szCs w:val="24"/>
                <w:lang w:eastAsia="lt-LT"/>
              </w:rPr>
              <w:t>2014-2020 metų Europos Sąjungos fondų investicijų veiksmų program</w:t>
            </w:r>
            <w:r w:rsidR="007221DD">
              <w:rPr>
                <w:rFonts w:eastAsia="+mn-ea"/>
                <w:color w:val="000000" w:themeColor="text1"/>
                <w:szCs w:val="24"/>
                <w:lang w:eastAsia="lt-LT"/>
              </w:rPr>
              <w:t xml:space="preserve">ą finansuojamų vietos plėtros strategijų </w:t>
            </w:r>
            <w:r w:rsidR="007221DD" w:rsidRPr="007221DD">
              <w:rPr>
                <w:rFonts w:eastAsia="+mn-ea"/>
                <w:color w:val="000000" w:themeColor="text1"/>
                <w:szCs w:val="24"/>
                <w:lang w:eastAsia="lt-LT"/>
              </w:rPr>
              <w:t>įgyvendin</w:t>
            </w:r>
            <w:r w:rsidR="007221DD">
              <w:rPr>
                <w:rFonts w:eastAsia="+mn-ea"/>
                <w:color w:val="000000" w:themeColor="text1"/>
                <w:szCs w:val="24"/>
                <w:lang w:eastAsia="lt-LT"/>
              </w:rPr>
              <w:t>imo rezultatai bus žinomi tik 2023-2024 metais, t. y. baigus įgyvendinti minėtas strategijas.</w:t>
            </w:r>
          </w:p>
          <w:p w14:paraId="1CD7E7CD" w14:textId="77777777" w:rsidR="002C410A" w:rsidRPr="00BA360A" w:rsidRDefault="002C410A" w:rsidP="00432183">
            <w:pPr>
              <w:tabs>
                <w:tab w:val="left" w:pos="598"/>
              </w:tabs>
              <w:jc w:val="both"/>
              <w:rPr>
                <w:rFonts w:eastAsia="+mn-ea"/>
                <w:color w:val="000000" w:themeColor="text1"/>
                <w:szCs w:val="24"/>
                <w:lang w:val="en-US" w:eastAsia="lt-LT"/>
              </w:rPr>
            </w:pPr>
          </w:p>
          <w:p w14:paraId="49CDA7DA" w14:textId="0ACDBCAF" w:rsidR="002E20BA" w:rsidRDefault="00F04EFC" w:rsidP="002E20BA">
            <w:pPr>
              <w:spacing w:after="200"/>
              <w:jc w:val="both"/>
              <w:rPr>
                <w:color w:val="000000" w:themeColor="text1"/>
                <w:szCs w:val="24"/>
              </w:rPr>
            </w:pPr>
            <w:r w:rsidRPr="00F04EFC">
              <w:rPr>
                <w:color w:val="000000" w:themeColor="text1"/>
                <w:szCs w:val="24"/>
              </w:rPr>
              <w:lastRenderedPageBreak/>
              <w:t xml:space="preserve">Priemonė aktuali ir reikalingas jos tęstinumo užtikrinimas. </w:t>
            </w:r>
            <w:r w:rsidRPr="00C4405A">
              <w:rPr>
                <w:color w:val="000000" w:themeColor="text1"/>
                <w:szCs w:val="24"/>
              </w:rPr>
              <w:t>Tą liudija pirmiausia rodikliai, kuriais VVPP grindžiama identifikuojama viešojo valdymo procesų atvirumo ir aktyvesnio visuomenės dalyvavimo viešojo valdymo procesuose trūkumo problema (žemas pilietinės galios indeksas ir sąlyginai nedidelė gyventojų, per paskutinius 12 mėn. dalyvavusių sprendžiant viešuosius vietos reikalus, dalis).</w:t>
            </w:r>
            <w:r w:rsidRPr="00F04EFC">
              <w:rPr>
                <w:color w:val="000000" w:themeColor="text1"/>
                <w:szCs w:val="24"/>
              </w:rPr>
              <w:t xml:space="preserve"> Antra, 2014-2020 m. laikotarpiu, atsižvelgiant į BIVP metodo įgyvendinimui pagal 2014-2020 m. Europos Sąjungos fondų investicijų veiksmų programą skirto finansavimo dydį, BIVP metodas buvo </w:t>
            </w:r>
            <w:r w:rsidRPr="002E20BA">
              <w:rPr>
                <w:color w:val="000000" w:themeColor="text1"/>
                <w:szCs w:val="24"/>
              </w:rPr>
              <w:t>taikytas tik 38 miestuose (savivaldybių centruose ir miestuose, kuriuose gyvena daugiau nei 6 tūkst. gyventojų) ir (ar) jų dalyse, kurių teritorijose gyvena iš viso ~ 748 tūkst. gyventojų</w:t>
            </w:r>
            <w:r w:rsidRPr="00F04EFC">
              <w:rPr>
                <w:color w:val="000000" w:themeColor="text1"/>
                <w:szCs w:val="24"/>
              </w:rPr>
              <w:t xml:space="preserve">, nors miestų vietos veiklos grupės buvo </w:t>
            </w:r>
            <w:r w:rsidRPr="002E20BA">
              <w:rPr>
                <w:color w:val="000000" w:themeColor="text1"/>
                <w:szCs w:val="24"/>
              </w:rPr>
              <w:t>parengusios beveik 60 vietos</w:t>
            </w:r>
            <w:r w:rsidRPr="00F04EFC">
              <w:rPr>
                <w:color w:val="000000" w:themeColor="text1"/>
                <w:szCs w:val="24"/>
              </w:rPr>
              <w:t xml:space="preserve"> plėtros strategijų (teritorijose, dėl kurių parengtoms vietos plėtros strategijoms neskirtas finansavimas, gyvena ~ 202 tūkst. gyventojų) </w:t>
            </w:r>
            <w:r w:rsidRPr="002E20BA">
              <w:rPr>
                <w:color w:val="000000" w:themeColor="text1"/>
                <w:szCs w:val="24"/>
              </w:rPr>
              <w:t>Iš viso miestuose (savivaldybių centruose ir kituose miestuose, kuriuose gyvena daugiau nei 6 tūkst. gyventojų) gyvena ~1,8 mln. gyventojų.</w:t>
            </w:r>
            <w:r w:rsidRPr="00F04EFC">
              <w:rPr>
                <w:color w:val="000000" w:themeColor="text1"/>
                <w:szCs w:val="24"/>
              </w:rPr>
              <w:t xml:space="preserve"> Taigi 2014-2020 m. laikotarpiu BIVP metodo taikymo aprėptis miestuose ir atitinkamai bendruomenės galimybės ,,iš apačios“ principu spręsti bendruomenei aktualias problemas, buvo sąlyginai nedidelės</w:t>
            </w:r>
            <w:r w:rsidR="002E20BA">
              <w:rPr>
                <w:color w:val="000000" w:themeColor="text1"/>
                <w:szCs w:val="24"/>
              </w:rPr>
              <w:t>.</w:t>
            </w:r>
            <w:r w:rsidR="00E641A7">
              <w:rPr>
                <w:color w:val="000000" w:themeColor="text1"/>
                <w:szCs w:val="24"/>
              </w:rPr>
              <w:t xml:space="preserve"> </w:t>
            </w:r>
            <w:r w:rsidR="002E20BA" w:rsidRPr="002E20BA">
              <w:rPr>
                <w:szCs w:val="24"/>
              </w:rPr>
              <w:t>B</w:t>
            </w:r>
            <w:r w:rsidR="00E641A7" w:rsidRPr="002E20BA">
              <w:rPr>
                <w:szCs w:val="24"/>
              </w:rPr>
              <w:t xml:space="preserve">uvo orientuotasi spręsti vietos socialines ir skurdo problemas, </w:t>
            </w:r>
            <w:r w:rsidR="00E641A7">
              <w:rPr>
                <w:color w:val="000000" w:themeColor="text1"/>
                <w:szCs w:val="24"/>
              </w:rPr>
              <w:t>o ne visuomenės įsitraukimo sprendžiant viešuosius vietos reikalus problema</w:t>
            </w:r>
            <w:r w:rsidRPr="00F04EFC">
              <w:rPr>
                <w:color w:val="000000" w:themeColor="text1"/>
                <w:szCs w:val="24"/>
              </w:rPr>
              <w:t xml:space="preserve">. </w:t>
            </w:r>
            <w:r w:rsidR="002E20BA" w:rsidRPr="002E20BA">
              <w:rPr>
                <w:color w:val="000000" w:themeColor="text1"/>
                <w:szCs w:val="24"/>
              </w:rPr>
              <w:t>Tam tikrose srityse didėja valstybių ir regionų skirtumai, darosi vis sunkiau</w:t>
            </w:r>
            <w:r w:rsidR="002E20BA">
              <w:rPr>
                <w:color w:val="000000" w:themeColor="text1"/>
                <w:szCs w:val="24"/>
              </w:rPr>
              <w:t xml:space="preserve"> </w:t>
            </w:r>
            <w:r w:rsidR="002E20BA" w:rsidRPr="002E20BA">
              <w:rPr>
                <w:color w:val="000000" w:themeColor="text1"/>
                <w:szCs w:val="24"/>
              </w:rPr>
              <w:t>juos įveikti įprastomis „iš viršaus“ diktuojamos politikos priemonėmis, net kai jos</w:t>
            </w:r>
            <w:r w:rsidR="002E20BA">
              <w:rPr>
                <w:color w:val="000000" w:themeColor="text1"/>
                <w:szCs w:val="24"/>
              </w:rPr>
              <w:t xml:space="preserve"> </w:t>
            </w:r>
            <w:r w:rsidR="002E20BA" w:rsidRPr="002E20BA">
              <w:rPr>
                <w:color w:val="000000" w:themeColor="text1"/>
                <w:szCs w:val="24"/>
              </w:rPr>
              <w:t>įgyvendinamos pasitelkiant vietos institucijas. Vienas iš tokių sričių pavyzdžių yra</w:t>
            </w:r>
            <w:r w:rsidR="002E20BA">
              <w:rPr>
                <w:color w:val="000000" w:themeColor="text1"/>
                <w:szCs w:val="24"/>
              </w:rPr>
              <w:t xml:space="preserve"> </w:t>
            </w:r>
            <w:r w:rsidR="002E20BA" w:rsidRPr="002E20BA">
              <w:rPr>
                <w:color w:val="000000" w:themeColor="text1"/>
                <w:szCs w:val="24"/>
              </w:rPr>
              <w:t>skirtingas jaunimo nedarbo lygis – nuo 7,5 proc. Vokietijoje iki 56 proc. Ispanijoje ir</w:t>
            </w:r>
            <w:r w:rsidR="002E20BA">
              <w:rPr>
                <w:color w:val="000000" w:themeColor="text1"/>
                <w:szCs w:val="24"/>
              </w:rPr>
              <w:t xml:space="preserve"> </w:t>
            </w:r>
            <w:r w:rsidR="002E20BA" w:rsidRPr="002E20BA">
              <w:rPr>
                <w:color w:val="000000" w:themeColor="text1"/>
                <w:szCs w:val="24"/>
              </w:rPr>
              <w:t>62,5 proc. Graikijoje</w:t>
            </w:r>
            <w:r w:rsidR="002E20BA" w:rsidRPr="00F04EFC">
              <w:rPr>
                <w:color w:val="000000" w:themeColor="text1"/>
                <w:szCs w:val="24"/>
                <w:vertAlign w:val="superscript"/>
              </w:rPr>
              <w:footnoteReference w:id="7"/>
            </w:r>
            <w:r w:rsidR="002E20BA">
              <w:rPr>
                <w:color w:val="000000" w:themeColor="text1"/>
                <w:szCs w:val="24"/>
              </w:rPr>
              <w:t>.</w:t>
            </w:r>
          </w:p>
          <w:p w14:paraId="3BAEE842" w14:textId="41E5A517" w:rsidR="00180CF2" w:rsidRPr="00180CF2" w:rsidRDefault="00F04EFC" w:rsidP="002E20BA">
            <w:pPr>
              <w:spacing w:after="200"/>
              <w:jc w:val="both"/>
              <w:rPr>
                <w:color w:val="808080"/>
                <w:sz w:val="20"/>
                <w:szCs w:val="24"/>
              </w:rPr>
            </w:pPr>
            <w:r w:rsidRPr="00F04EFC">
              <w:rPr>
                <w:color w:val="000000" w:themeColor="text1"/>
                <w:szCs w:val="24"/>
              </w:rPr>
              <w:t>Bendruomenės inicijuotos vietos plėtros gairėse vietos subjektams</w:t>
            </w:r>
            <w:r w:rsidRPr="00F04EFC">
              <w:rPr>
                <w:color w:val="000000" w:themeColor="text1"/>
                <w:szCs w:val="24"/>
                <w:vertAlign w:val="superscript"/>
              </w:rPr>
              <w:t xml:space="preserve"> </w:t>
            </w:r>
            <w:r w:rsidRPr="00F04EFC">
              <w:rPr>
                <w:color w:val="000000" w:themeColor="text1"/>
                <w:szCs w:val="24"/>
              </w:rPr>
              <w:t>akcentuojama, kad Europos Komisija pripažįsta, jog BIVP yra ilgalaikis, paprastai kelis finansavimo laikotarpius trunkantis procesas, ir rekomenduoja šaliai prisiimti ilgalaikį finansinį įsipareigojimą stiprinti bendruomenės gebėjimus ir didinti bendruomenės turtą</w:t>
            </w:r>
            <w:r w:rsidRPr="00F04EFC">
              <w:rPr>
                <w:color w:val="4F81BD" w:themeColor="accent1"/>
                <w:szCs w:val="24"/>
              </w:rPr>
              <w:t>.</w:t>
            </w:r>
            <w:r w:rsidR="002E20BA">
              <w:rPr>
                <w:color w:val="4F81BD" w:themeColor="accent1"/>
                <w:szCs w:val="24"/>
              </w:rPr>
              <w:t xml:space="preserve"> </w:t>
            </w:r>
            <w:r w:rsidR="00C4405A" w:rsidRPr="00B24DE4">
              <w:rPr>
                <w:szCs w:val="24"/>
              </w:rPr>
              <w:t xml:space="preserve">Netęsiant BIVP metodo taikymo miestuose finansavimo būtų prarastas </w:t>
            </w:r>
            <w:r w:rsidR="00C4405A" w:rsidRPr="00F04EFC">
              <w:rPr>
                <w:color w:val="000000" w:themeColor="text1"/>
                <w:szCs w:val="24"/>
              </w:rPr>
              <w:t>2014-2020 m. laikotarpiu</w:t>
            </w:r>
            <w:r w:rsidR="00C4405A">
              <w:rPr>
                <w:color w:val="000000" w:themeColor="text1"/>
                <w:szCs w:val="24"/>
              </w:rPr>
              <w:t xml:space="preserve"> Lietuvos miestų </w:t>
            </w:r>
            <w:r w:rsidR="00B24DE4">
              <w:rPr>
                <w:color w:val="000000" w:themeColor="text1"/>
                <w:szCs w:val="24"/>
              </w:rPr>
              <w:t>VVG</w:t>
            </w:r>
            <w:r w:rsidR="00C4405A">
              <w:rPr>
                <w:color w:val="000000" w:themeColor="text1"/>
                <w:szCs w:val="24"/>
              </w:rPr>
              <w:t xml:space="preserve"> sukauptas įdirbis ir potencialas.</w:t>
            </w:r>
          </w:p>
        </w:tc>
      </w:tr>
    </w:tbl>
    <w:p w14:paraId="65FF6CC8" w14:textId="77777777" w:rsidR="0009230B" w:rsidRDefault="0009230B">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86E62" w14:paraId="11920AC5" w14:textId="77777777" w:rsidTr="00563E61">
        <w:tc>
          <w:tcPr>
            <w:tcW w:w="10456" w:type="dxa"/>
            <w:shd w:val="clear" w:color="auto" w:fill="DBE5F1" w:themeFill="accent1" w:themeFillTint="33"/>
          </w:tcPr>
          <w:p w14:paraId="12FD116C" w14:textId="77777777" w:rsidR="00A86E62" w:rsidRDefault="00563E61" w:rsidP="00563E61">
            <w:pPr>
              <w:keepNext/>
              <w:keepLines/>
              <w:outlineLvl w:val="2"/>
              <w:rPr>
                <w:b/>
                <w:caps/>
                <w:sz w:val="22"/>
                <w:szCs w:val="24"/>
              </w:rPr>
            </w:pPr>
            <w:r>
              <w:rPr>
                <w:b/>
                <w:sz w:val="22"/>
                <w:szCs w:val="24"/>
              </w:rPr>
              <w:t>Pažangos priemonės įgyvendinimo alternatyvos</w:t>
            </w:r>
          </w:p>
        </w:tc>
      </w:tr>
      <w:tr w:rsidR="00A86E62" w14:paraId="4ABF2FEB" w14:textId="77777777" w:rsidTr="00563E61">
        <w:tc>
          <w:tcPr>
            <w:tcW w:w="10456" w:type="dxa"/>
          </w:tcPr>
          <w:p w14:paraId="7572FF38" w14:textId="5C473E43" w:rsidR="00F666E5" w:rsidRDefault="00F666E5" w:rsidP="000B7708">
            <w:pPr>
              <w:tabs>
                <w:tab w:val="left" w:pos="860"/>
              </w:tabs>
              <w:ind w:firstLine="567"/>
              <w:jc w:val="both"/>
              <w:rPr>
                <w:sz w:val="20"/>
                <w:szCs w:val="24"/>
              </w:rPr>
            </w:pPr>
            <w:r w:rsidRPr="00F666E5">
              <w:rPr>
                <w:sz w:val="20"/>
                <w:szCs w:val="24"/>
              </w:rPr>
              <w:t>BIVP veiklų įgyvendinimą reglamentuoja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Pr>
                <w:sz w:val="20"/>
                <w:szCs w:val="24"/>
              </w:rPr>
              <w:t xml:space="preserve">. </w:t>
            </w:r>
            <w:r w:rsidR="00AB0121">
              <w:rPr>
                <w:sz w:val="20"/>
                <w:szCs w:val="24"/>
              </w:rPr>
              <w:t>V</w:t>
            </w:r>
            <w:r>
              <w:rPr>
                <w:sz w:val="20"/>
                <w:szCs w:val="24"/>
              </w:rPr>
              <w:t>ietos veiklos grupės rengdamos ir įgyvendindamos vietos plėtros strategijas</w:t>
            </w:r>
            <w:r w:rsidR="00801340">
              <w:rPr>
                <w:sz w:val="20"/>
                <w:szCs w:val="24"/>
              </w:rPr>
              <w:t xml:space="preserve"> prisideda prie</w:t>
            </w:r>
            <w:r>
              <w:rPr>
                <w:sz w:val="20"/>
                <w:szCs w:val="24"/>
              </w:rPr>
              <w:t xml:space="preserve"> </w:t>
            </w:r>
            <w:r w:rsidRPr="00F666E5">
              <w:rPr>
                <w:sz w:val="20"/>
                <w:szCs w:val="24"/>
              </w:rPr>
              <w:t>integruot</w:t>
            </w:r>
            <w:r w:rsidR="00801340">
              <w:rPr>
                <w:sz w:val="20"/>
                <w:szCs w:val="24"/>
              </w:rPr>
              <w:t>o</w:t>
            </w:r>
            <w:r w:rsidRPr="00F666E5">
              <w:rPr>
                <w:sz w:val="20"/>
                <w:szCs w:val="24"/>
              </w:rPr>
              <w:t xml:space="preserve"> teritorijos vystym</w:t>
            </w:r>
            <w:r w:rsidR="00801340">
              <w:rPr>
                <w:sz w:val="20"/>
                <w:szCs w:val="24"/>
              </w:rPr>
              <w:t xml:space="preserve">o. Atsižvelgiant į </w:t>
            </w:r>
            <w:r w:rsidR="004D741C" w:rsidRPr="004D741C">
              <w:rPr>
                <w:sz w:val="20"/>
                <w:szCs w:val="24"/>
              </w:rPr>
              <w:t>Strateginio valdymo metodikos 81.2 papunktyje alternatyvų vertinimui taikomas išimtis</w:t>
            </w:r>
            <w:r w:rsidR="000B7708">
              <w:rPr>
                <w:sz w:val="20"/>
                <w:szCs w:val="24"/>
              </w:rPr>
              <w:t>,</w:t>
            </w:r>
            <w:r w:rsidR="004D741C">
              <w:rPr>
                <w:sz w:val="20"/>
                <w:szCs w:val="24"/>
              </w:rPr>
              <w:t xml:space="preserve"> </w:t>
            </w:r>
            <w:r w:rsidR="00801340">
              <w:rPr>
                <w:sz w:val="20"/>
                <w:szCs w:val="24"/>
              </w:rPr>
              <w:t>Lietuvos Respublikos Vyriausybės 2022 m. balandžio 27 d. pasitarimo protokolo Nr. 17 klausimo Nr. 3 „Dėl pažangos priemonių planavimo“ 2.</w:t>
            </w:r>
            <w:r w:rsidR="000B7708">
              <w:rPr>
                <w:sz w:val="20"/>
                <w:szCs w:val="24"/>
              </w:rPr>
              <w:t>8.1</w:t>
            </w:r>
            <w:r w:rsidR="00801340">
              <w:rPr>
                <w:sz w:val="20"/>
                <w:szCs w:val="24"/>
              </w:rPr>
              <w:t xml:space="preserve"> papunktyje numatytą išimtį – „</w:t>
            </w:r>
            <w:r w:rsidR="000B7708" w:rsidRPr="000B7708">
              <w:rPr>
                <w:sz w:val="20"/>
                <w:szCs w:val="24"/>
              </w:rPr>
              <w:t>pažangos priemonė ar atskiros jos veiklos yra skirtos įgyvendinti konkretų</w:t>
            </w:r>
            <w:r w:rsidR="000B7708">
              <w:rPr>
                <w:sz w:val="20"/>
                <w:szCs w:val="24"/>
              </w:rPr>
              <w:t xml:space="preserve"> </w:t>
            </w:r>
            <w:r w:rsidR="000B7708" w:rsidRPr="000B7708">
              <w:rPr>
                <w:sz w:val="20"/>
                <w:szCs w:val="24"/>
              </w:rPr>
              <w:t>Vyriausybės programos nuostatų įgyvendinimo plane nustatytą veiksmą ir jų</w:t>
            </w:r>
            <w:r w:rsidR="000B7708">
              <w:rPr>
                <w:sz w:val="20"/>
                <w:szCs w:val="24"/>
              </w:rPr>
              <w:t xml:space="preserve"> </w:t>
            </w:r>
            <w:r w:rsidR="000B7708" w:rsidRPr="000B7708">
              <w:rPr>
                <w:sz w:val="20"/>
                <w:szCs w:val="24"/>
              </w:rPr>
              <w:t>įgyvendinimui reikalingą finansavimą numatyta skirti 2022 metais</w:t>
            </w:r>
            <w:r w:rsidR="00801340">
              <w:rPr>
                <w:sz w:val="20"/>
                <w:szCs w:val="24"/>
              </w:rPr>
              <w:t>“</w:t>
            </w:r>
            <w:r w:rsidR="000B7708">
              <w:rPr>
                <w:sz w:val="20"/>
                <w:szCs w:val="24"/>
              </w:rPr>
              <w:t xml:space="preserve"> ir tai, kad Priemonės veiklos yra skirtos </w:t>
            </w:r>
            <w:bookmarkStart w:id="1" w:name="_Hlk107392907"/>
            <w:bookmarkStart w:id="2" w:name="_GoBack"/>
            <w:r w:rsidR="000B7708">
              <w:rPr>
                <w:sz w:val="20"/>
                <w:szCs w:val="24"/>
              </w:rPr>
              <w:t xml:space="preserve">įgyvendinti Lietuvos </w:t>
            </w:r>
            <w:r w:rsidR="00CE1D3C">
              <w:rPr>
                <w:sz w:val="20"/>
                <w:szCs w:val="24"/>
              </w:rPr>
              <w:t>R</w:t>
            </w:r>
            <w:r w:rsidR="000B7708">
              <w:rPr>
                <w:sz w:val="20"/>
                <w:szCs w:val="24"/>
              </w:rPr>
              <w:t xml:space="preserve">espublikos </w:t>
            </w:r>
            <w:r w:rsidR="000B7708" w:rsidRPr="000B7708">
              <w:rPr>
                <w:sz w:val="20"/>
                <w:szCs w:val="24"/>
              </w:rPr>
              <w:t>Vyriausybės programos nuostatų įgyvendinimo plane nustatytą veiksmą</w:t>
            </w:r>
            <w:r w:rsidR="000B7708">
              <w:rPr>
                <w:sz w:val="20"/>
                <w:szCs w:val="24"/>
              </w:rPr>
              <w:t xml:space="preserve"> Nr. 7.1.6 „</w:t>
            </w:r>
            <w:r w:rsidR="000B7708" w:rsidRPr="000B7708">
              <w:rPr>
                <w:sz w:val="20"/>
                <w:szCs w:val="24"/>
              </w:rPr>
              <w:t>Sudaryti sąlygas vietos veiklos grupėms aktyviai dalyvauti</w:t>
            </w:r>
            <w:r w:rsidR="000B7708">
              <w:rPr>
                <w:sz w:val="20"/>
                <w:szCs w:val="24"/>
              </w:rPr>
              <w:t xml:space="preserve"> </w:t>
            </w:r>
            <w:r w:rsidR="000B7708" w:rsidRPr="000B7708">
              <w:rPr>
                <w:sz w:val="20"/>
                <w:szCs w:val="24"/>
              </w:rPr>
              <w:t>įgyvendinant vietos investicinius veiksmus</w:t>
            </w:r>
            <w:r w:rsidR="000B7708">
              <w:rPr>
                <w:sz w:val="20"/>
                <w:szCs w:val="24"/>
              </w:rPr>
              <w:t>“</w:t>
            </w:r>
            <w:bookmarkEnd w:id="1"/>
            <w:bookmarkEnd w:id="2"/>
            <w:r w:rsidR="00801340">
              <w:rPr>
                <w:sz w:val="20"/>
                <w:szCs w:val="24"/>
              </w:rPr>
              <w:t xml:space="preserve"> – Priemonei analizuotas tik vienas veiklų rinkinys (</w:t>
            </w:r>
            <w:r w:rsidR="000B7708">
              <w:rPr>
                <w:sz w:val="20"/>
                <w:szCs w:val="24"/>
              </w:rPr>
              <w:t>A</w:t>
            </w:r>
            <w:r w:rsidR="00801340">
              <w:rPr>
                <w:sz w:val="20"/>
                <w:szCs w:val="24"/>
              </w:rPr>
              <w:t>lterna</w:t>
            </w:r>
            <w:r w:rsidR="004D741C">
              <w:rPr>
                <w:sz w:val="20"/>
                <w:szCs w:val="24"/>
              </w:rPr>
              <w:t>t</w:t>
            </w:r>
            <w:r w:rsidR="00801340">
              <w:rPr>
                <w:sz w:val="20"/>
                <w:szCs w:val="24"/>
              </w:rPr>
              <w:t>yva</w:t>
            </w:r>
            <w:r w:rsidR="000B7708">
              <w:rPr>
                <w:sz w:val="20"/>
                <w:szCs w:val="24"/>
              </w:rPr>
              <w:t xml:space="preserve"> 1</w:t>
            </w:r>
            <w:r w:rsidR="00801340">
              <w:rPr>
                <w:sz w:val="20"/>
                <w:szCs w:val="24"/>
              </w:rPr>
              <w:t>).</w:t>
            </w:r>
          </w:p>
          <w:p w14:paraId="5783DD3D" w14:textId="498BD740" w:rsidR="00B3656A" w:rsidRPr="00F666E5" w:rsidRDefault="00B3656A" w:rsidP="00792E97">
            <w:pPr>
              <w:tabs>
                <w:tab w:val="left" w:pos="860"/>
              </w:tabs>
              <w:ind w:firstLine="567"/>
              <w:jc w:val="both"/>
              <w:rPr>
                <w:sz w:val="20"/>
                <w:szCs w:val="24"/>
              </w:rPr>
            </w:pPr>
            <w:r>
              <w:rPr>
                <w:sz w:val="20"/>
                <w:szCs w:val="24"/>
              </w:rPr>
              <w:t xml:space="preserve">Pažymėtina, kad įgyvendinant Priemonės veiklą „Parama vietos plėtros strategijų rengimui“ vietos veiklos grupių rengiamose strategijose turės būti pateiktos ir išnagrinėtos </w:t>
            </w:r>
            <w:r w:rsidR="00865A70">
              <w:rPr>
                <w:sz w:val="20"/>
                <w:szCs w:val="24"/>
              </w:rPr>
              <w:t>vietos plėtros strategijos įgyvendinimo teritorijos plėtros tikslų ir uždavinių alternatyvos, kurios padės įvertinti investicijų į vietos plėtrą tikslingumą ir naudą.</w:t>
            </w:r>
          </w:p>
          <w:p w14:paraId="7CFCDA06" w14:textId="389634C3" w:rsidR="009D6F52" w:rsidRDefault="009D6F52" w:rsidP="00792E97">
            <w:pPr>
              <w:tabs>
                <w:tab w:val="left" w:pos="860"/>
              </w:tabs>
              <w:ind w:firstLine="567"/>
              <w:jc w:val="both"/>
              <w:rPr>
                <w:b/>
                <w:sz w:val="20"/>
                <w:szCs w:val="24"/>
              </w:rPr>
            </w:pPr>
            <w:r>
              <w:rPr>
                <w:b/>
                <w:sz w:val="20"/>
                <w:szCs w:val="24"/>
              </w:rPr>
              <w:t>Priemonės veiklos:</w:t>
            </w:r>
          </w:p>
          <w:p w14:paraId="50D18E2B" w14:textId="68752DAD" w:rsidR="009D6F52" w:rsidRDefault="009D6F52" w:rsidP="00792E97">
            <w:pPr>
              <w:tabs>
                <w:tab w:val="left" w:pos="860"/>
              </w:tabs>
              <w:ind w:firstLine="567"/>
              <w:jc w:val="both"/>
              <w:rPr>
                <w:sz w:val="20"/>
                <w:szCs w:val="24"/>
              </w:rPr>
            </w:pPr>
            <w:r>
              <w:rPr>
                <w:sz w:val="20"/>
                <w:szCs w:val="24"/>
              </w:rPr>
              <w:t xml:space="preserve">1) </w:t>
            </w:r>
            <w:r w:rsidRPr="00792E97">
              <w:rPr>
                <w:sz w:val="20"/>
                <w:szCs w:val="24"/>
              </w:rPr>
              <w:t>,,Parama vietos plėtros strategijų rengimui“</w:t>
            </w:r>
            <w:r w:rsidR="00B24DE4">
              <w:rPr>
                <w:rStyle w:val="Puslapioinaosnuoroda"/>
                <w:sz w:val="20"/>
                <w:szCs w:val="24"/>
              </w:rPr>
              <w:footnoteReference w:id="8"/>
            </w:r>
            <w:r>
              <w:rPr>
                <w:sz w:val="20"/>
                <w:szCs w:val="24"/>
              </w:rPr>
              <w:t>;</w:t>
            </w:r>
          </w:p>
          <w:p w14:paraId="0990E7E8" w14:textId="6082F1FA" w:rsidR="009D6F52" w:rsidRDefault="009D6F52" w:rsidP="00792E97">
            <w:pPr>
              <w:tabs>
                <w:tab w:val="left" w:pos="860"/>
              </w:tabs>
              <w:ind w:firstLine="567"/>
              <w:jc w:val="both"/>
              <w:rPr>
                <w:sz w:val="20"/>
                <w:szCs w:val="24"/>
              </w:rPr>
            </w:pPr>
            <w:r>
              <w:rPr>
                <w:sz w:val="20"/>
                <w:szCs w:val="24"/>
              </w:rPr>
              <w:lastRenderedPageBreak/>
              <w:t xml:space="preserve">2) </w:t>
            </w:r>
            <w:r w:rsidRPr="00792E97">
              <w:rPr>
                <w:sz w:val="20"/>
                <w:szCs w:val="24"/>
              </w:rPr>
              <w:t xml:space="preserve">,,Parama vietos plėtros strategijų </w:t>
            </w:r>
            <w:r>
              <w:rPr>
                <w:sz w:val="20"/>
                <w:szCs w:val="24"/>
              </w:rPr>
              <w:t>įgyvendinimui</w:t>
            </w:r>
            <w:r w:rsidRPr="00792E97">
              <w:rPr>
                <w:sz w:val="20"/>
                <w:szCs w:val="24"/>
              </w:rPr>
              <w:t>“</w:t>
            </w:r>
            <w:r w:rsidR="00B24DE4">
              <w:rPr>
                <w:rStyle w:val="Puslapioinaosnuoroda"/>
                <w:sz w:val="20"/>
                <w:szCs w:val="24"/>
              </w:rPr>
              <w:footnoteReference w:id="9"/>
            </w:r>
            <w:r>
              <w:rPr>
                <w:sz w:val="20"/>
                <w:szCs w:val="24"/>
              </w:rPr>
              <w:t>;</w:t>
            </w:r>
          </w:p>
          <w:p w14:paraId="3FEED0EE" w14:textId="40290D80" w:rsidR="009D6F52" w:rsidRPr="009D6F52" w:rsidRDefault="009D6F52" w:rsidP="00792E97">
            <w:pPr>
              <w:tabs>
                <w:tab w:val="left" w:pos="860"/>
              </w:tabs>
              <w:ind w:firstLine="567"/>
              <w:jc w:val="both"/>
              <w:rPr>
                <w:sz w:val="20"/>
                <w:szCs w:val="24"/>
              </w:rPr>
            </w:pPr>
            <w:r>
              <w:rPr>
                <w:sz w:val="20"/>
                <w:szCs w:val="24"/>
              </w:rPr>
              <w:t xml:space="preserve">3) </w:t>
            </w:r>
            <w:r w:rsidRPr="00792E97">
              <w:rPr>
                <w:sz w:val="20"/>
                <w:szCs w:val="24"/>
              </w:rPr>
              <w:t xml:space="preserve">,,Parama vietos plėtros strategijų </w:t>
            </w:r>
            <w:r>
              <w:rPr>
                <w:sz w:val="20"/>
                <w:szCs w:val="24"/>
              </w:rPr>
              <w:t>administravimui</w:t>
            </w:r>
            <w:r w:rsidRPr="00792E97">
              <w:rPr>
                <w:sz w:val="20"/>
                <w:szCs w:val="24"/>
              </w:rPr>
              <w:t>“</w:t>
            </w:r>
            <w:r w:rsidR="00B24DE4">
              <w:rPr>
                <w:rStyle w:val="Puslapioinaosnuoroda"/>
                <w:sz w:val="20"/>
                <w:szCs w:val="24"/>
              </w:rPr>
              <w:footnoteReference w:id="10"/>
            </w:r>
            <w:r>
              <w:rPr>
                <w:sz w:val="20"/>
                <w:szCs w:val="24"/>
              </w:rPr>
              <w:t>.</w:t>
            </w:r>
          </w:p>
          <w:p w14:paraId="34E96E04" w14:textId="454ED98D" w:rsidR="009D6F52" w:rsidRDefault="009D6F52" w:rsidP="00792E97">
            <w:pPr>
              <w:tabs>
                <w:tab w:val="left" w:pos="860"/>
              </w:tabs>
              <w:ind w:firstLine="567"/>
              <w:jc w:val="both"/>
              <w:rPr>
                <w:b/>
                <w:sz w:val="20"/>
                <w:szCs w:val="24"/>
              </w:rPr>
            </w:pPr>
            <w:r>
              <w:rPr>
                <w:b/>
                <w:sz w:val="20"/>
                <w:szCs w:val="24"/>
              </w:rPr>
              <w:t>T</w:t>
            </w:r>
            <w:r w:rsidRPr="009D6F52">
              <w:rPr>
                <w:b/>
                <w:sz w:val="20"/>
                <w:szCs w:val="24"/>
              </w:rPr>
              <w:t xml:space="preserve">ikslinės grupės </w:t>
            </w:r>
            <w:r w:rsidRPr="009D6F52">
              <w:rPr>
                <w:sz w:val="20"/>
                <w:szCs w:val="24"/>
              </w:rPr>
              <w:t>– bendruomenė, t. y. vietos gyventojai, vietoje veikiančios nevyriausybinės organizacijos ir verslo subjektai, ir vietos valdžios institucijos, įstaigos</w:t>
            </w:r>
            <w:r w:rsidRPr="009D6F52">
              <w:rPr>
                <w:b/>
                <w:sz w:val="20"/>
                <w:szCs w:val="24"/>
              </w:rPr>
              <w:t>.</w:t>
            </w:r>
          </w:p>
          <w:p w14:paraId="19C1F157" w14:textId="09C71125" w:rsidR="00792E97" w:rsidRPr="00792E97" w:rsidRDefault="00792E97" w:rsidP="00792E97">
            <w:pPr>
              <w:tabs>
                <w:tab w:val="left" w:pos="860"/>
              </w:tabs>
              <w:ind w:firstLine="567"/>
              <w:jc w:val="both"/>
              <w:rPr>
                <w:sz w:val="20"/>
                <w:szCs w:val="24"/>
              </w:rPr>
            </w:pPr>
            <w:r w:rsidRPr="00792E97">
              <w:rPr>
                <w:b/>
                <w:sz w:val="20"/>
                <w:szCs w:val="24"/>
              </w:rPr>
              <w:t>Projektų vykdytojai</w:t>
            </w:r>
            <w:r w:rsidRPr="00792E97">
              <w:rPr>
                <w:sz w:val="20"/>
                <w:szCs w:val="24"/>
              </w:rPr>
              <w:t>:</w:t>
            </w:r>
          </w:p>
          <w:p w14:paraId="4054509A" w14:textId="77777777" w:rsidR="00792E97" w:rsidRPr="00792E97" w:rsidRDefault="00792E97" w:rsidP="00792E97">
            <w:pPr>
              <w:tabs>
                <w:tab w:val="left" w:pos="860"/>
              </w:tabs>
              <w:ind w:firstLine="567"/>
              <w:jc w:val="both"/>
              <w:rPr>
                <w:sz w:val="20"/>
                <w:szCs w:val="24"/>
              </w:rPr>
            </w:pPr>
            <w:r w:rsidRPr="00792E97">
              <w:rPr>
                <w:sz w:val="20"/>
                <w:szCs w:val="24"/>
              </w:rPr>
              <w:t>1.</w:t>
            </w:r>
            <w:r w:rsidRPr="00792E97">
              <w:rPr>
                <w:sz w:val="20"/>
                <w:szCs w:val="24"/>
              </w:rPr>
              <w:tab/>
              <w:t>BIVP veiklų grupės veikloms įgyvendinti skirtų projektų vykdytojai:</w:t>
            </w:r>
          </w:p>
          <w:p w14:paraId="7DA4EE0C" w14:textId="77777777" w:rsidR="00792E97" w:rsidRPr="00792E97" w:rsidRDefault="00792E97" w:rsidP="00792E97">
            <w:pPr>
              <w:tabs>
                <w:tab w:val="left" w:pos="860"/>
              </w:tabs>
              <w:ind w:firstLine="567"/>
              <w:jc w:val="both"/>
              <w:rPr>
                <w:sz w:val="20"/>
                <w:szCs w:val="24"/>
              </w:rPr>
            </w:pPr>
            <w:r w:rsidRPr="00792E97">
              <w:rPr>
                <w:sz w:val="20"/>
                <w:szCs w:val="24"/>
              </w:rPr>
              <w:t>1.1. projektų, skirtų įgyvendinti veiklą ,,Parama vietos plėtros strategijų rengimui“, vykdytojai – vietos veiklos grupės (asociacijos), kurios atitinka šiuos reikalavimus:</w:t>
            </w:r>
          </w:p>
          <w:p w14:paraId="3B4D34DA" w14:textId="5F07BB51" w:rsidR="00792E97" w:rsidRPr="00792E97" w:rsidRDefault="00792E97" w:rsidP="00792E97">
            <w:pPr>
              <w:tabs>
                <w:tab w:val="left" w:pos="860"/>
              </w:tabs>
              <w:ind w:firstLine="567"/>
              <w:jc w:val="both"/>
              <w:rPr>
                <w:sz w:val="20"/>
                <w:szCs w:val="24"/>
              </w:rPr>
            </w:pPr>
            <w:r w:rsidRPr="00792E97">
              <w:rPr>
                <w:sz w:val="20"/>
                <w:szCs w:val="24"/>
              </w:rPr>
              <w:t>a) vietos veiklos grupės veiklos teritorija turi apimti teritoriją, kurioje gyventojų skaičius neviršija 150 tūkst. gyventojų: miestą, kuris yra savivaldybės centras, arba miestą, kuriame gyvena nuo 6 tūkstančių iki 150 tūkstančių gyventojų, arba miesto dalį, kurioje gyvena nuo 100 tūkstančių iki 150 tūkstančių gyventojų, arba kelių miestų, iš kurių kiekvienas yra savivaldybės centras arba nuo 6 tūkstančių iki 100 tūkstančių gyventojų turintis miestas, aglomeraciją, ar miesto dalies, kurioje gyvena nuo 100 tūkstančių iki 130 tūkstančių gyventojų, ir miesto, kuris yra savivaldybės centras ar turi nuo 6 tūkst. iki 20 tūkst., aglomeraciją; vietos veiklos grupės veiklos teritorija gali apimti trijų didžiausių miestų priemiesči</w:t>
            </w:r>
            <w:r>
              <w:rPr>
                <w:sz w:val="20"/>
                <w:szCs w:val="24"/>
              </w:rPr>
              <w:t>us</w:t>
            </w:r>
            <w:r w:rsidRPr="00792E97">
              <w:rPr>
                <w:sz w:val="20"/>
                <w:szCs w:val="24"/>
              </w:rPr>
              <w:t>, kuriuose įgyvendinami tvarios miestų plėtros veiksmai.</w:t>
            </w:r>
          </w:p>
          <w:p w14:paraId="1BF157A7" w14:textId="77777777" w:rsidR="00792E97" w:rsidRPr="00792E97" w:rsidRDefault="00792E97" w:rsidP="00792E97">
            <w:pPr>
              <w:tabs>
                <w:tab w:val="left" w:pos="860"/>
              </w:tabs>
              <w:ind w:firstLine="567"/>
              <w:jc w:val="both"/>
              <w:rPr>
                <w:sz w:val="20"/>
                <w:szCs w:val="24"/>
              </w:rPr>
            </w:pPr>
            <w:r w:rsidRPr="00792E97">
              <w:rPr>
                <w:sz w:val="20"/>
                <w:szCs w:val="24"/>
              </w:rPr>
              <w:t xml:space="preserve">b) vietos veiklos grupės nariais turi būti vietos veiklos grupės veiklos teritorijoje veiklą vykdantys trijų šalių partneriai ( NVO ir (ar) kitos bendruomeninės organizacijos, savivaldybė (-ės) bei verslo asociacijos ir (ar) privatūs juridiniai asmenys); nė viena iš šių partnerių šalių negali kontroliuoti vietos veiklos grupės sprendimų priėmimo dėl vietos plėtros strategijos. </w:t>
            </w:r>
          </w:p>
          <w:p w14:paraId="14BC6DF3" w14:textId="77777777" w:rsidR="00792E97" w:rsidRPr="00792E97" w:rsidRDefault="00792E97" w:rsidP="00792E97">
            <w:pPr>
              <w:tabs>
                <w:tab w:val="left" w:pos="860"/>
              </w:tabs>
              <w:ind w:firstLine="567"/>
              <w:jc w:val="both"/>
              <w:rPr>
                <w:sz w:val="20"/>
                <w:szCs w:val="24"/>
              </w:rPr>
            </w:pPr>
            <w:r w:rsidRPr="00792E97">
              <w:rPr>
                <w:sz w:val="20"/>
                <w:szCs w:val="24"/>
              </w:rPr>
              <w:t>Šiai veiklai skirtų projektų vykdytojai nustatomi, atsižvelgiant į tai, kad:</w:t>
            </w:r>
          </w:p>
          <w:p w14:paraId="1BD2B34F" w14:textId="77777777" w:rsidR="00792E97" w:rsidRPr="00792E97" w:rsidRDefault="00792E97" w:rsidP="00792E97">
            <w:pPr>
              <w:tabs>
                <w:tab w:val="left" w:pos="860"/>
              </w:tabs>
              <w:ind w:firstLine="567"/>
              <w:jc w:val="both"/>
              <w:rPr>
                <w:sz w:val="20"/>
                <w:szCs w:val="24"/>
              </w:rPr>
            </w:pPr>
            <w:r w:rsidRPr="00792E97">
              <w:rPr>
                <w:sz w:val="20"/>
                <w:szCs w:val="24"/>
              </w:rPr>
              <w:t xml:space="preserve">- pagal 2021-2027 m. Bendrųjų nuostatų reglamento 33 str. 1 d. vietos plėtros strategijas rengia vietos veiklos grupės, kurioms taikomi nurodyto reglamento 31 str. 2 d. (b) punkte nustatyti reikalavimai, </w:t>
            </w:r>
          </w:p>
          <w:p w14:paraId="7D35A1BB" w14:textId="46A9F8C7" w:rsidR="00792E97" w:rsidRPr="00792E97" w:rsidRDefault="00792E97" w:rsidP="00792E97">
            <w:pPr>
              <w:tabs>
                <w:tab w:val="left" w:pos="860"/>
              </w:tabs>
              <w:ind w:firstLine="567"/>
              <w:jc w:val="both"/>
              <w:rPr>
                <w:sz w:val="20"/>
                <w:szCs w:val="24"/>
              </w:rPr>
            </w:pPr>
            <w:r w:rsidRPr="00792E97">
              <w:rPr>
                <w:sz w:val="20"/>
                <w:szCs w:val="24"/>
              </w:rPr>
              <w:t xml:space="preserve">- rekomenduojama, kad vietovėje, kurioje įgyvendinama vietos plėtros strategija,  gyventojų nebūtų daugiau kaip 150 000, kad būtų išsaugotas vietos savitumas ir vietos gyventojai galėtų tiesiogiai dalyvauti priimant sprendimus. </w:t>
            </w:r>
          </w:p>
          <w:p w14:paraId="0D8A8071" w14:textId="0C8A23D8" w:rsidR="00792E97" w:rsidRPr="00792E97" w:rsidRDefault="00792E97" w:rsidP="00792E97">
            <w:pPr>
              <w:tabs>
                <w:tab w:val="left" w:pos="860"/>
              </w:tabs>
              <w:ind w:firstLine="567"/>
              <w:jc w:val="both"/>
              <w:rPr>
                <w:sz w:val="20"/>
                <w:szCs w:val="24"/>
              </w:rPr>
            </w:pPr>
            <w:r w:rsidRPr="00792E97">
              <w:rPr>
                <w:sz w:val="20"/>
                <w:szCs w:val="24"/>
              </w:rPr>
              <w:t xml:space="preserve">- vadovaujantis Lietuvos Respublikos žemės ūkio, maisto ūkio ir kaimo plėtros įstatymu, gyvenamosios vietovės, kuriose gyventojų skaičius neviršija 6 tūkst., laikomos kaimo vietovėmis. Kaimo vietovėse (išskyrus savivaldybių centrus) BIVP veiklos bus vykdomos įgyvendinant 2021-2030 m. NPP 1.14 uždavinį </w:t>
            </w:r>
            <w:r>
              <w:rPr>
                <w:sz w:val="20"/>
                <w:szCs w:val="24"/>
              </w:rPr>
              <w:t>„</w:t>
            </w:r>
            <w:r w:rsidRPr="00792E97">
              <w:rPr>
                <w:sz w:val="20"/>
                <w:szCs w:val="24"/>
              </w:rPr>
              <w:t>Didinti žemės ūkio, maisto pramonės, žuvininkystės sektoriuose sukuriamą pridėtinę vertę bei  konkurencingumą“;</w:t>
            </w:r>
          </w:p>
          <w:p w14:paraId="156E2C1F" w14:textId="1E18C926" w:rsidR="00792E97" w:rsidRPr="00792E97" w:rsidRDefault="00792E97" w:rsidP="00792E97">
            <w:pPr>
              <w:tabs>
                <w:tab w:val="left" w:pos="860"/>
              </w:tabs>
              <w:ind w:firstLine="567"/>
              <w:jc w:val="both"/>
              <w:rPr>
                <w:sz w:val="20"/>
                <w:szCs w:val="24"/>
              </w:rPr>
            </w:pPr>
            <w:r w:rsidRPr="00792E97">
              <w:rPr>
                <w:sz w:val="20"/>
                <w:szCs w:val="24"/>
              </w:rPr>
              <w:t>- pagal 2021-2027 m. ES fondų investicijų veiksmų programos projektą 4 prioriteto ,,Socialiai atsakingesnė Lietuva“ veiklų, kurias numatoma įgyvendinti taikant BIVP, įgyvendinimo teritorija - miestuose, kurie yra savivaldybių centrai ir (arba) kuriuose gyvena daugiau nei 6 tūkst. gyventojų, ir trijų didžiausių miestų priemiesči</w:t>
            </w:r>
            <w:r>
              <w:rPr>
                <w:sz w:val="20"/>
                <w:szCs w:val="24"/>
              </w:rPr>
              <w:t>ai</w:t>
            </w:r>
            <w:r w:rsidRPr="00792E97">
              <w:rPr>
                <w:sz w:val="20"/>
                <w:szCs w:val="24"/>
              </w:rPr>
              <w:t xml:space="preserve">, kuriuose įgyvendinami tvarios miestų plėtros veiksmai. </w:t>
            </w:r>
          </w:p>
          <w:p w14:paraId="3E9F5629" w14:textId="7B671360" w:rsidR="00792E97" w:rsidRPr="00792E97" w:rsidRDefault="00792E97" w:rsidP="00792E97">
            <w:pPr>
              <w:tabs>
                <w:tab w:val="left" w:pos="860"/>
              </w:tabs>
              <w:ind w:firstLine="567"/>
              <w:jc w:val="both"/>
              <w:rPr>
                <w:sz w:val="20"/>
                <w:szCs w:val="24"/>
              </w:rPr>
            </w:pPr>
            <w:r w:rsidRPr="00792E97">
              <w:rPr>
                <w:sz w:val="20"/>
                <w:szCs w:val="24"/>
              </w:rPr>
              <w:t xml:space="preserve">1.2. projektų, skirtų įgyvendinti veiklą </w:t>
            </w:r>
            <w:r w:rsidR="004A350B">
              <w:rPr>
                <w:sz w:val="20"/>
                <w:szCs w:val="24"/>
              </w:rPr>
              <w:t>„</w:t>
            </w:r>
            <w:r w:rsidRPr="00792E97">
              <w:rPr>
                <w:sz w:val="20"/>
                <w:szCs w:val="24"/>
              </w:rPr>
              <w:t xml:space="preserve">Parama vietos plėtros strategijų įgyvendinimui“, vykdytojai – vietos veiklos grupės, atitinkančios pirmiau (aprašant veiklos ,,Parama vietos plėtros strategijų rengimui“ projektų vykdytojus) nustatytus reikalavimus. Pagal 2021-2027 m. Bendrųjų nuostatų reglamento 33 str. 3 dalimi pati vietos veiklos grupė turės būti atsakinga už vietos plėtros projektų, skirtų vietos plėtros strategijai įgyvendinti, atrankos kriterijų nustatymą ir atrankos įvykdymą. Vietos plėtros projektų vykdytojais galės būti vietos plėtros strategijos įgyvendinimo teritorijoje veikiantys ar gyvenantys viešieji ir privatūs juridiniai asmenys, jų filialai ar fiziniai asmenys. </w:t>
            </w:r>
          </w:p>
          <w:p w14:paraId="2B3A1A96" w14:textId="77777777" w:rsidR="00792E97" w:rsidRDefault="00792E97" w:rsidP="00792E97">
            <w:pPr>
              <w:tabs>
                <w:tab w:val="left" w:pos="860"/>
              </w:tabs>
              <w:ind w:firstLine="567"/>
              <w:jc w:val="both"/>
              <w:rPr>
                <w:sz w:val="20"/>
                <w:szCs w:val="24"/>
              </w:rPr>
            </w:pPr>
            <w:r w:rsidRPr="00792E97">
              <w:rPr>
                <w:sz w:val="20"/>
                <w:szCs w:val="24"/>
              </w:rPr>
              <w:t>Šiai veiklai skirtų projektų vykdytojai nustatomi, atsižvelgiant į tai, kad pagal 2021-2027 m. Bendrųjų nuostatų reglamento 33 str. 1 d. vietos plėtros strategijas įgyvendina vietos veiklos grupės.</w:t>
            </w:r>
          </w:p>
          <w:p w14:paraId="347E30D6" w14:textId="77777777" w:rsidR="004A350B" w:rsidRDefault="004A350B" w:rsidP="00792E97">
            <w:pPr>
              <w:tabs>
                <w:tab w:val="left" w:pos="860"/>
              </w:tabs>
              <w:ind w:firstLine="567"/>
              <w:jc w:val="both"/>
              <w:rPr>
                <w:sz w:val="20"/>
                <w:szCs w:val="24"/>
              </w:rPr>
            </w:pPr>
            <w:r>
              <w:rPr>
                <w:sz w:val="20"/>
                <w:szCs w:val="24"/>
              </w:rPr>
              <w:t>1.3. projektų, skirtų įgyvendinti veiklą „P</w:t>
            </w:r>
            <w:r w:rsidRPr="004A350B">
              <w:rPr>
                <w:sz w:val="20"/>
                <w:szCs w:val="24"/>
              </w:rPr>
              <w:t>arama vietos plėtros strategijų administravimui</w:t>
            </w:r>
            <w:r>
              <w:rPr>
                <w:sz w:val="20"/>
                <w:szCs w:val="24"/>
              </w:rPr>
              <w:t>“</w:t>
            </w:r>
            <w:r w:rsidR="009D6F52">
              <w:rPr>
                <w:sz w:val="20"/>
                <w:szCs w:val="24"/>
              </w:rPr>
              <w:t xml:space="preserve">, vykdytojai – vietos veiklos grupės, atitinkančios </w:t>
            </w:r>
            <w:r w:rsidR="009D6F52" w:rsidRPr="00792E97">
              <w:rPr>
                <w:sz w:val="20"/>
                <w:szCs w:val="24"/>
              </w:rPr>
              <w:t>pirmiau (aprašant veiklos ,,Parama vietos plėtros strategijų rengimui“ projektų vykdytojus) nustatytus reikalavimus</w:t>
            </w:r>
            <w:r w:rsidR="009D6F52">
              <w:rPr>
                <w:sz w:val="20"/>
                <w:szCs w:val="24"/>
              </w:rPr>
              <w:t>, kurių vietos plėtros strategijas Jungtinis vietos plėtros komitetas atrinks finansavimui.</w:t>
            </w:r>
          </w:p>
          <w:p w14:paraId="72EA9F13" w14:textId="0EB40C0B" w:rsidR="004D741C" w:rsidRPr="00CF61C0" w:rsidRDefault="004D741C" w:rsidP="00792E97">
            <w:pPr>
              <w:tabs>
                <w:tab w:val="left" w:pos="860"/>
              </w:tabs>
              <w:ind w:firstLine="567"/>
              <w:jc w:val="both"/>
              <w:rPr>
                <w:sz w:val="20"/>
                <w:szCs w:val="24"/>
              </w:rPr>
            </w:pPr>
            <w:r w:rsidRPr="00B24DE4">
              <w:rPr>
                <w:b/>
                <w:sz w:val="20"/>
                <w:szCs w:val="24"/>
              </w:rPr>
              <w:t>Laukiamas pokytis</w:t>
            </w:r>
            <w:r w:rsidRPr="00B24DE4">
              <w:rPr>
                <w:sz w:val="20"/>
                <w:szCs w:val="24"/>
              </w:rPr>
              <w:t>: 2030 m. – 45 proc. gyventojų per paskutinius 12 mėnesių dalyvavo sprendžiant viešuosius vietos reikalus. Siekiamas rezultatas - Padidėjęs pilietinės visuomenės ir privačiojo sektoriaus subjektų,  dalyvavusių rengiant ir (ar) įgyvendinant vietos plėtros strategijas, skaičius (202</w:t>
            </w:r>
            <w:r w:rsidR="00705C8C">
              <w:rPr>
                <w:sz w:val="20"/>
                <w:szCs w:val="24"/>
              </w:rPr>
              <w:t>0</w:t>
            </w:r>
            <w:r w:rsidRPr="00B24DE4">
              <w:rPr>
                <w:sz w:val="20"/>
                <w:szCs w:val="24"/>
              </w:rPr>
              <w:t xml:space="preserve"> m. – 415, 2029 m. – 816</w:t>
            </w:r>
            <w:r w:rsidR="00B24DE4" w:rsidRPr="00B24DE4">
              <w:rPr>
                <w:sz w:val="20"/>
                <w:szCs w:val="24"/>
              </w:rPr>
              <w:t>, pokytis - 401</w:t>
            </w:r>
            <w:r w:rsidR="00B24DE4" w:rsidRPr="00B24DE4">
              <w:rPr>
                <w:rStyle w:val="Puslapioinaosnuoroda"/>
                <w:sz w:val="20"/>
                <w:szCs w:val="24"/>
              </w:rPr>
              <w:footnoteReference w:id="11"/>
            </w:r>
            <w:r w:rsidRPr="00B24DE4">
              <w:rPr>
                <w:sz w:val="20"/>
                <w:szCs w:val="24"/>
              </w:rPr>
              <w:t>).</w:t>
            </w:r>
          </w:p>
          <w:p w14:paraId="77531E52" w14:textId="50BBFA94" w:rsidR="004D741C" w:rsidRPr="00792E97" w:rsidRDefault="004D741C" w:rsidP="00792E97">
            <w:pPr>
              <w:tabs>
                <w:tab w:val="left" w:pos="860"/>
              </w:tabs>
              <w:ind w:firstLine="567"/>
              <w:jc w:val="both"/>
              <w:rPr>
                <w:sz w:val="20"/>
                <w:szCs w:val="24"/>
              </w:rPr>
            </w:pPr>
            <w:r>
              <w:rPr>
                <w:sz w:val="20"/>
                <w:szCs w:val="24"/>
              </w:rPr>
              <w:t xml:space="preserve">Priemonei įgyvendinti numatyta skirti </w:t>
            </w:r>
            <w:r w:rsidR="00B3656A" w:rsidRPr="00B3656A">
              <w:rPr>
                <w:sz w:val="20"/>
                <w:szCs w:val="24"/>
              </w:rPr>
              <w:t>52.469,91</w:t>
            </w:r>
            <w:r w:rsidR="00B3656A">
              <w:rPr>
                <w:sz w:val="20"/>
                <w:szCs w:val="24"/>
              </w:rPr>
              <w:t xml:space="preserve"> tūkst. ES ir valstybės biudžeto bendrojo finansavimo lėšų dotacija.</w:t>
            </w:r>
          </w:p>
        </w:tc>
      </w:tr>
    </w:tbl>
    <w:p w14:paraId="239E153A" w14:textId="77777777" w:rsidR="00AB5F5D" w:rsidRDefault="00AB5F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86E62" w14:paraId="79021F23" w14:textId="77777777" w:rsidTr="00563E61">
        <w:tc>
          <w:tcPr>
            <w:tcW w:w="10456" w:type="dxa"/>
            <w:shd w:val="clear" w:color="auto" w:fill="DBE5F1" w:themeFill="accent1" w:themeFillTint="33"/>
          </w:tcPr>
          <w:p w14:paraId="02A11729" w14:textId="77777777" w:rsidR="00A86E62" w:rsidRPr="00AB5F5D" w:rsidRDefault="00563E61" w:rsidP="00527178">
            <w:pPr>
              <w:rPr>
                <w:b/>
                <w:sz w:val="22"/>
                <w:szCs w:val="22"/>
              </w:rPr>
            </w:pPr>
            <w:r w:rsidRPr="00AB5F5D">
              <w:rPr>
                <w:b/>
                <w:sz w:val="22"/>
                <w:szCs w:val="22"/>
              </w:rPr>
              <w:t>Ger</w:t>
            </w:r>
            <w:r w:rsidR="00527178">
              <w:rPr>
                <w:b/>
                <w:sz w:val="22"/>
                <w:szCs w:val="22"/>
              </w:rPr>
              <w:t>iausios alternatyvos pasirinkimas</w:t>
            </w:r>
          </w:p>
        </w:tc>
      </w:tr>
      <w:tr w:rsidR="00A86E62" w14:paraId="27A735AB" w14:textId="77777777" w:rsidTr="00563E61">
        <w:tc>
          <w:tcPr>
            <w:tcW w:w="10456" w:type="dxa"/>
          </w:tcPr>
          <w:p w14:paraId="003FB8F5" w14:textId="232ACC13" w:rsidR="00A86E62" w:rsidRPr="00B3656A" w:rsidRDefault="00B3656A" w:rsidP="0008329E">
            <w:pPr>
              <w:ind w:firstLine="567"/>
              <w:jc w:val="both"/>
              <w:rPr>
                <w:sz w:val="20"/>
                <w:szCs w:val="24"/>
              </w:rPr>
            </w:pPr>
            <w:r w:rsidRPr="00B3656A">
              <w:rPr>
                <w:sz w:val="20"/>
                <w:szCs w:val="24"/>
              </w:rPr>
              <w:t>Priemonei</w:t>
            </w:r>
            <w:r>
              <w:rPr>
                <w:sz w:val="20"/>
                <w:szCs w:val="24"/>
              </w:rPr>
              <w:t>, pasitelkus Sąnaudų veiksmingumo metodą,</w:t>
            </w:r>
            <w:r w:rsidRPr="00B3656A">
              <w:rPr>
                <w:sz w:val="20"/>
                <w:szCs w:val="24"/>
              </w:rPr>
              <w:t xml:space="preserve"> analizuotas tik vienas veiklų rinkinys (</w:t>
            </w:r>
            <w:r w:rsidR="00B24DE4">
              <w:rPr>
                <w:sz w:val="20"/>
                <w:szCs w:val="24"/>
              </w:rPr>
              <w:t>A</w:t>
            </w:r>
            <w:r w:rsidRPr="00B3656A">
              <w:rPr>
                <w:sz w:val="20"/>
                <w:szCs w:val="24"/>
              </w:rPr>
              <w:t>lternatyva</w:t>
            </w:r>
            <w:r w:rsidR="00B24DE4">
              <w:rPr>
                <w:sz w:val="20"/>
                <w:szCs w:val="24"/>
              </w:rPr>
              <w:t xml:space="preserve"> 1</w:t>
            </w:r>
            <w:r w:rsidRPr="00B3656A">
              <w:rPr>
                <w:sz w:val="20"/>
                <w:szCs w:val="24"/>
              </w:rPr>
              <w:t>).</w:t>
            </w:r>
          </w:p>
        </w:tc>
      </w:tr>
    </w:tbl>
    <w:p w14:paraId="54C2B078" w14:textId="77777777" w:rsidR="00FF6513" w:rsidRDefault="00FF6513" w:rsidP="00563E61">
      <w:pPr>
        <w:rPr>
          <w:b/>
          <w:bCs/>
        </w:rPr>
      </w:pPr>
    </w:p>
    <w:sectPr w:rsidR="00FF6513" w:rsidSect="002C410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091A0" w16cex:dateUtc="2022-05-31T10:07:00Z"/>
  <w16cex:commentExtensible w16cex:durableId="264089FB" w16cex:dateUtc="2022-05-31T09:35:00Z"/>
  <w16cex:commentExtensible w16cex:durableId="26408A4A" w16cex:dateUtc="2022-05-31T09:36:00Z"/>
  <w16cex:commentExtensible w16cex:durableId="26408A61" w16cex:dateUtc="2022-05-31T09:36:00Z"/>
  <w16cex:commentExtensible w16cex:durableId="26408B22" w16cex:dateUtc="2022-05-31T09:40:00Z"/>
  <w16cex:commentExtensible w16cex:durableId="26408BF4" w16cex:dateUtc="2022-05-31T09:43:00Z"/>
  <w16cex:commentExtensible w16cex:durableId="26408C3E" w16cex:dateUtc="2022-05-31T09:44:00Z"/>
  <w16cex:commentExtensible w16cex:durableId="264057BE" w16cex:dateUtc="2022-05-31T06:00:00Z"/>
  <w16cex:commentExtensible w16cex:durableId="26408CD3" w16cex:dateUtc="2022-05-31T09:47:00Z"/>
  <w16cex:commentExtensible w16cex:durableId="26408D93" w16cex:dateUtc="2022-05-31T09:50:00Z"/>
  <w16cex:commentExtensible w16cex:durableId="2640587B" w16cex:dateUtc="2022-05-31T06:03:00Z"/>
  <w16cex:commentExtensible w16cex:durableId="26408FD6" w16cex:dateUtc="2022-05-31T10:00:00Z"/>
  <w16cex:commentExtensible w16cex:durableId="264091C1" w16cex:dateUtc="2022-05-31T10:08:00Z"/>
  <w16cex:commentExtensible w16cex:durableId="264091E9" w16cex:dateUtc="2022-05-31T10:08:00Z"/>
  <w16cex:commentExtensible w16cex:durableId="2640904D" w16cex:dateUtc="2022-05-31T10:02:00Z"/>
  <w16cex:commentExtensible w16cex:durableId="264090AC" w16cex:dateUtc="2022-05-31T10:03:00Z"/>
  <w16cex:commentExtensible w16cex:durableId="2640875C" w16cex:dateUtc="2022-05-31T09:23:00Z"/>
  <w16cex:commentExtensible w16cex:durableId="264087F9" w16cex:dateUtc="2022-05-31T09:26:00Z"/>
  <w16cex:commentExtensible w16cex:durableId="2640929C" w16cex:dateUtc="2022-05-31T10:11:00Z"/>
  <w16cex:commentExtensible w16cex:durableId="26409241" w16cex:dateUtc="2022-05-31T10: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8EF17" w14:textId="77777777" w:rsidR="00B63544" w:rsidRDefault="00B63544">
      <w:pPr>
        <w:rPr>
          <w:sz w:val="22"/>
          <w:szCs w:val="22"/>
        </w:rPr>
      </w:pPr>
      <w:r>
        <w:rPr>
          <w:sz w:val="22"/>
          <w:szCs w:val="22"/>
        </w:rPr>
        <w:separator/>
      </w:r>
    </w:p>
  </w:endnote>
  <w:endnote w:type="continuationSeparator" w:id="0">
    <w:p w14:paraId="541E8E95" w14:textId="77777777" w:rsidR="00B63544" w:rsidRDefault="00B6354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n-e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7BF0A" w14:textId="77777777" w:rsidR="0009230B" w:rsidRDefault="0009230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42394" w14:textId="77777777" w:rsidR="0009230B" w:rsidRDefault="0009230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0EEE" w14:textId="77777777" w:rsidR="0009230B" w:rsidRDefault="0009230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20BB7" w14:textId="77777777" w:rsidR="00B63544" w:rsidRDefault="00B63544">
      <w:pPr>
        <w:rPr>
          <w:sz w:val="22"/>
          <w:szCs w:val="22"/>
        </w:rPr>
      </w:pPr>
      <w:r>
        <w:rPr>
          <w:sz w:val="22"/>
          <w:szCs w:val="22"/>
        </w:rPr>
        <w:separator/>
      </w:r>
    </w:p>
  </w:footnote>
  <w:footnote w:type="continuationSeparator" w:id="0">
    <w:p w14:paraId="61107B34" w14:textId="77777777" w:rsidR="00B63544" w:rsidRDefault="00B63544">
      <w:pPr>
        <w:rPr>
          <w:sz w:val="22"/>
          <w:szCs w:val="22"/>
        </w:rPr>
      </w:pPr>
      <w:r>
        <w:rPr>
          <w:sz w:val="22"/>
          <w:szCs w:val="22"/>
        </w:rPr>
        <w:continuationSeparator/>
      </w:r>
    </w:p>
  </w:footnote>
  <w:footnote w:id="1">
    <w:p w14:paraId="1EC52719" w14:textId="77777777" w:rsidR="00F04EFC" w:rsidRPr="00391A2A" w:rsidRDefault="00F04EFC" w:rsidP="00F04EFC">
      <w:pPr>
        <w:pStyle w:val="Puslapioinaostekstas"/>
        <w:tabs>
          <w:tab w:val="center" w:pos="4819"/>
        </w:tabs>
        <w:rPr>
          <w:rFonts w:ascii="Times New Roman" w:hAnsi="Times New Roman" w:cs="Times New Roman"/>
          <w:sz w:val="18"/>
          <w:szCs w:val="18"/>
        </w:rPr>
      </w:pPr>
      <w:r w:rsidRPr="005F2A6B">
        <w:rPr>
          <w:rStyle w:val="Puslapioinaosnuoroda"/>
        </w:rPr>
        <w:footnoteRef/>
      </w:r>
      <w:r w:rsidRPr="005F2A6B">
        <w:t xml:space="preserve"> </w:t>
      </w:r>
      <w:r w:rsidRPr="00391A2A">
        <w:rPr>
          <w:rFonts w:ascii="Times New Roman" w:hAnsi="Times New Roman" w:cs="Times New Roman"/>
          <w:sz w:val="18"/>
          <w:szCs w:val="18"/>
        </w:rPr>
        <w:t>Pilietinės galios indekso ataskaita, 2019 m.</w:t>
      </w:r>
      <w:r w:rsidRPr="00391A2A">
        <w:rPr>
          <w:rFonts w:ascii="Times New Roman" w:hAnsi="Times New Roman" w:cs="Times New Roman"/>
          <w:sz w:val="18"/>
          <w:szCs w:val="18"/>
        </w:rPr>
        <w:tab/>
      </w:r>
    </w:p>
  </w:footnote>
  <w:footnote w:id="2">
    <w:p w14:paraId="0C79B3F7" w14:textId="77777777" w:rsidR="00F04EFC" w:rsidRPr="00391A2A" w:rsidRDefault="00F04EFC" w:rsidP="00F04EFC">
      <w:pPr>
        <w:pStyle w:val="Komentarotekstas"/>
        <w:rPr>
          <w:sz w:val="18"/>
          <w:szCs w:val="18"/>
        </w:rPr>
      </w:pPr>
      <w:r w:rsidRPr="00391A2A">
        <w:rPr>
          <w:rStyle w:val="Puslapioinaosnuoroda"/>
          <w:sz w:val="18"/>
          <w:szCs w:val="18"/>
        </w:rPr>
        <w:footnoteRef/>
      </w:r>
      <w:r w:rsidRPr="00391A2A">
        <w:rPr>
          <w:sz w:val="18"/>
          <w:szCs w:val="18"/>
        </w:rPr>
        <w:t xml:space="preserve"> 2019 m. tyrimo ,,Gyventojų pasitikėjimas valstybės ir savivaldybių įstaigomis ir aptarnavimo kokybės vertinimas“ ataskaita, </w:t>
      </w:r>
      <w:r w:rsidRPr="008B2CCF">
        <w:rPr>
          <w:sz w:val="18"/>
          <w:szCs w:val="18"/>
        </w:rPr>
        <w:t>https://vakokybe.vrm.lt/get.php?f.881</w:t>
      </w:r>
    </w:p>
    <w:p w14:paraId="33F9C1F4" w14:textId="77777777" w:rsidR="00F04EFC" w:rsidRDefault="00F04EFC" w:rsidP="00F04EFC">
      <w:pPr>
        <w:pStyle w:val="Puslapioinaostekstas"/>
      </w:pPr>
    </w:p>
  </w:footnote>
  <w:footnote w:id="3">
    <w:p w14:paraId="1248F983" w14:textId="15470B9D" w:rsidR="001C1D4C" w:rsidRPr="001C1D4C" w:rsidRDefault="001C1D4C">
      <w:pPr>
        <w:pStyle w:val="Puslapioinaostekstas"/>
        <w:rPr>
          <w:rFonts w:ascii="Times New Roman" w:hAnsi="Times New Roman" w:cs="Times New Roman"/>
          <w:sz w:val="18"/>
          <w:szCs w:val="18"/>
        </w:rPr>
      </w:pPr>
      <w:r w:rsidRPr="001C1D4C">
        <w:rPr>
          <w:rStyle w:val="Puslapioinaosnuoroda"/>
          <w:rFonts w:ascii="Times New Roman" w:hAnsi="Times New Roman" w:cs="Times New Roman"/>
          <w:sz w:val="18"/>
          <w:szCs w:val="18"/>
        </w:rPr>
        <w:footnoteRef/>
      </w:r>
      <w:r w:rsidRPr="001C1D4C">
        <w:rPr>
          <w:rFonts w:ascii="Times New Roman" w:hAnsi="Times New Roman" w:cs="Times New Roman"/>
          <w:sz w:val="18"/>
          <w:szCs w:val="18"/>
        </w:rPr>
        <w:t xml:space="preserve"> </w:t>
      </w:r>
      <w:r w:rsidRPr="001C1D4C">
        <w:rPr>
          <w:rFonts w:ascii="Times New Roman" w:hAnsi="Times New Roman" w:cs="Times New Roman"/>
          <w:color w:val="000000" w:themeColor="text1"/>
          <w:sz w:val="18"/>
          <w:szCs w:val="18"/>
          <w:shd w:val="clear" w:color="auto" w:fill="FFFFFF"/>
        </w:rPr>
        <w:t>https://ec.europa.eu/regional_policy/sources/docgener/informat/2014/guidance_clld_local_actors_lt.pdf</w:t>
      </w:r>
    </w:p>
  </w:footnote>
  <w:footnote w:id="4">
    <w:p w14:paraId="0F928276" w14:textId="77777777" w:rsidR="00F04EFC" w:rsidRPr="00A2294B" w:rsidRDefault="00F04EFC" w:rsidP="00F04EFC">
      <w:pPr>
        <w:pStyle w:val="Puslapioinaostekstas"/>
        <w:rPr>
          <w:rFonts w:ascii="Times New Roman" w:hAnsi="Times New Roman" w:cs="Times New Roman"/>
          <w:color w:val="000000" w:themeColor="text1"/>
          <w:sz w:val="18"/>
          <w:szCs w:val="18"/>
        </w:rPr>
      </w:pPr>
      <w:r w:rsidRPr="00855713">
        <w:rPr>
          <w:rStyle w:val="Puslapioinaosnuoroda"/>
          <w:rFonts w:ascii="Times New Roman" w:hAnsi="Times New Roman" w:cs="Times New Roman"/>
          <w:sz w:val="18"/>
          <w:szCs w:val="18"/>
        </w:rPr>
        <w:footnoteRef/>
      </w:r>
      <w:r w:rsidRPr="00855713">
        <w:rPr>
          <w:rFonts w:ascii="Times New Roman" w:hAnsi="Times New Roman" w:cs="Times New Roman"/>
          <w:sz w:val="18"/>
          <w:szCs w:val="18"/>
        </w:rPr>
        <w:t xml:space="preserve"> </w:t>
      </w:r>
      <w:r w:rsidRPr="00A2294B">
        <w:rPr>
          <w:rFonts w:ascii="Times New Roman" w:hAnsi="Times New Roman" w:cs="Times New Roman"/>
          <w:color w:val="000000" w:themeColor="text1"/>
          <w:sz w:val="18"/>
          <w:szCs w:val="18"/>
        </w:rPr>
        <w:t>Lietuvos ūkio sektorių finansavimo po 2020 m. vertinimo at</w:t>
      </w:r>
      <w:r>
        <w:rPr>
          <w:rFonts w:ascii="Times New Roman" w:hAnsi="Times New Roman" w:cs="Times New Roman"/>
          <w:color w:val="000000" w:themeColor="text1"/>
          <w:sz w:val="18"/>
          <w:szCs w:val="18"/>
        </w:rPr>
        <w:t>a</w:t>
      </w:r>
      <w:r w:rsidRPr="00A2294B">
        <w:rPr>
          <w:rFonts w:ascii="Times New Roman" w:hAnsi="Times New Roman" w:cs="Times New Roman"/>
          <w:color w:val="000000" w:themeColor="text1"/>
          <w:sz w:val="18"/>
          <w:szCs w:val="18"/>
        </w:rPr>
        <w:t xml:space="preserve">skaitos 1 priedas ,,Užimtumas ir socialinė </w:t>
      </w:r>
      <w:proofErr w:type="spellStart"/>
      <w:r w:rsidRPr="00A2294B">
        <w:rPr>
          <w:rFonts w:ascii="Times New Roman" w:hAnsi="Times New Roman" w:cs="Times New Roman"/>
          <w:color w:val="000000" w:themeColor="text1"/>
          <w:sz w:val="18"/>
          <w:szCs w:val="18"/>
        </w:rPr>
        <w:t>įtrauktis</w:t>
      </w:r>
      <w:proofErr w:type="spellEnd"/>
      <w:r w:rsidRPr="00A2294B">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w:t>
      </w:r>
      <w:r w:rsidRPr="00A2294B">
        <w:rPr>
          <w:rFonts w:ascii="Times New Roman" w:hAnsi="Times New Roman" w:cs="Times New Roman"/>
          <w:color w:val="000000" w:themeColor="text1"/>
          <w:sz w:val="18"/>
          <w:szCs w:val="18"/>
        </w:rPr>
        <w:t xml:space="preserve"> </w:t>
      </w:r>
      <w:r w:rsidRPr="00ED7DB9">
        <w:rPr>
          <w:rFonts w:ascii="Times New Roman" w:hAnsi="Times New Roman" w:cs="Times New Roman"/>
          <w:color w:val="000000" w:themeColor="text1"/>
          <w:sz w:val="18"/>
          <w:szCs w:val="18"/>
        </w:rPr>
        <w:t>https://www.esinvesticijos.lt/media/force_download/?url=/uploads/main/documents/docs/107929_c568e24935fdbab712631f73efcf1199.pdf</w:t>
      </w:r>
    </w:p>
  </w:footnote>
  <w:footnote w:id="5">
    <w:p w14:paraId="5DD18F02" w14:textId="77777777" w:rsidR="0037144B" w:rsidRPr="00A2294B" w:rsidRDefault="0037144B" w:rsidP="0037144B">
      <w:pPr>
        <w:pStyle w:val="Komentarotekstas"/>
        <w:rPr>
          <w:color w:val="000000" w:themeColor="text1"/>
          <w:sz w:val="18"/>
          <w:szCs w:val="18"/>
        </w:rPr>
      </w:pPr>
      <w:r w:rsidRPr="00A2294B">
        <w:rPr>
          <w:rStyle w:val="Puslapioinaosnuoroda"/>
          <w:color w:val="000000" w:themeColor="text1"/>
          <w:sz w:val="18"/>
          <w:szCs w:val="18"/>
        </w:rPr>
        <w:footnoteRef/>
      </w:r>
      <w:r w:rsidRPr="00A2294B">
        <w:rPr>
          <w:color w:val="000000" w:themeColor="text1"/>
          <w:sz w:val="18"/>
          <w:szCs w:val="18"/>
        </w:rPr>
        <w:t xml:space="preserve"> </w:t>
      </w:r>
      <w:r w:rsidRPr="00A2294B">
        <w:rPr>
          <w:color w:val="000000" w:themeColor="text1"/>
          <w:sz w:val="18"/>
          <w:szCs w:val="18"/>
          <w:shd w:val="clear" w:color="auto" w:fill="FFFFFF"/>
        </w:rPr>
        <w:t>https://ec.europa.eu/regional_policy/sources/docgener/informat/2014/guidance_clld_local_actors_lt.pdf</w:t>
      </w:r>
    </w:p>
  </w:footnote>
  <w:footnote w:id="6">
    <w:p w14:paraId="02A3B406" w14:textId="77777777" w:rsidR="00F04EFC" w:rsidRPr="00A2294B" w:rsidRDefault="00F04EFC" w:rsidP="00F04EFC">
      <w:pPr>
        <w:pStyle w:val="Puslapioinaostekstas"/>
        <w:rPr>
          <w:rFonts w:ascii="Times New Roman" w:hAnsi="Times New Roman" w:cs="Times New Roman"/>
          <w:color w:val="000000" w:themeColor="text1"/>
          <w:sz w:val="18"/>
          <w:szCs w:val="18"/>
        </w:rPr>
      </w:pPr>
      <w:r w:rsidRPr="00A2294B">
        <w:rPr>
          <w:rStyle w:val="Puslapioinaosnuoroda"/>
          <w:rFonts w:ascii="Times New Roman" w:hAnsi="Times New Roman" w:cs="Times New Roman"/>
          <w:color w:val="000000" w:themeColor="text1"/>
          <w:sz w:val="18"/>
          <w:szCs w:val="18"/>
        </w:rPr>
        <w:footnoteRef/>
      </w:r>
      <w:r w:rsidRPr="00A2294B">
        <w:rPr>
          <w:rFonts w:ascii="Times New Roman" w:hAnsi="Times New Roman" w:cs="Times New Roman"/>
          <w:color w:val="000000" w:themeColor="text1"/>
          <w:sz w:val="18"/>
          <w:szCs w:val="18"/>
        </w:rPr>
        <w:t xml:space="preserve"> 20</w:t>
      </w:r>
      <w:r>
        <w:rPr>
          <w:rFonts w:ascii="Times New Roman" w:hAnsi="Times New Roman" w:cs="Times New Roman"/>
          <w:color w:val="000000" w:themeColor="text1"/>
          <w:sz w:val="18"/>
          <w:szCs w:val="18"/>
        </w:rPr>
        <w:t>2</w:t>
      </w:r>
      <w:r w:rsidRPr="00A2294B">
        <w:rPr>
          <w:rFonts w:ascii="Times New Roman" w:hAnsi="Times New Roman" w:cs="Times New Roman"/>
          <w:color w:val="000000" w:themeColor="text1"/>
          <w:sz w:val="18"/>
          <w:szCs w:val="18"/>
        </w:rPr>
        <w:t>1-202</w:t>
      </w:r>
      <w:r>
        <w:rPr>
          <w:rFonts w:ascii="Times New Roman" w:hAnsi="Times New Roman" w:cs="Times New Roman"/>
          <w:color w:val="000000" w:themeColor="text1"/>
          <w:sz w:val="18"/>
          <w:szCs w:val="18"/>
        </w:rPr>
        <w:t>7</w:t>
      </w:r>
      <w:r w:rsidRPr="00A2294B">
        <w:rPr>
          <w:rFonts w:ascii="Times New Roman" w:hAnsi="Times New Roman" w:cs="Times New Roman"/>
          <w:color w:val="000000" w:themeColor="text1"/>
          <w:sz w:val="18"/>
          <w:szCs w:val="18"/>
        </w:rPr>
        <w:t xml:space="preserve"> m. laikotarpiu BIVP metodas įgyvendinamas vadovaujantis 2</w:t>
      </w:r>
      <w:r w:rsidRPr="00A2294B">
        <w:rPr>
          <w:rFonts w:ascii="Times New Roman" w:hAnsi="Times New Roman" w:cs="Times New Roman"/>
          <w:color w:val="000000" w:themeColor="text1"/>
          <w:sz w:val="18"/>
          <w:szCs w:val="18"/>
          <w:shd w:val="clear" w:color="auto" w:fill="FFFFFF"/>
        </w:rPr>
        <w:t>0</w:t>
      </w:r>
      <w:r>
        <w:rPr>
          <w:rFonts w:ascii="Times New Roman" w:hAnsi="Times New Roman" w:cs="Times New Roman"/>
          <w:color w:val="000000" w:themeColor="text1"/>
          <w:sz w:val="18"/>
          <w:szCs w:val="18"/>
          <w:shd w:val="clear" w:color="auto" w:fill="FFFFFF"/>
        </w:rPr>
        <w:t>2</w:t>
      </w:r>
      <w:r w:rsidRPr="00A2294B">
        <w:rPr>
          <w:rFonts w:ascii="Times New Roman" w:hAnsi="Times New Roman" w:cs="Times New Roman"/>
          <w:color w:val="000000" w:themeColor="text1"/>
          <w:sz w:val="18"/>
          <w:szCs w:val="18"/>
          <w:shd w:val="clear" w:color="auto" w:fill="FFFFFF"/>
        </w:rPr>
        <w:t xml:space="preserve">1 m. </w:t>
      </w:r>
      <w:r>
        <w:rPr>
          <w:rFonts w:ascii="Times New Roman" w:hAnsi="Times New Roman" w:cs="Times New Roman"/>
          <w:color w:val="000000" w:themeColor="text1"/>
          <w:sz w:val="18"/>
          <w:szCs w:val="18"/>
          <w:shd w:val="clear" w:color="auto" w:fill="FFFFFF"/>
        </w:rPr>
        <w:t>birželio</w:t>
      </w:r>
      <w:r w:rsidRPr="00A2294B">
        <w:rPr>
          <w:rFonts w:ascii="Times New Roman" w:hAnsi="Times New Roman" w:cs="Times New Roman"/>
          <w:color w:val="000000" w:themeColor="text1"/>
          <w:sz w:val="18"/>
          <w:szCs w:val="18"/>
          <w:shd w:val="clear" w:color="auto" w:fill="FFFFFF"/>
        </w:rPr>
        <w:t xml:space="preserve"> </w:t>
      </w:r>
      <w:r>
        <w:rPr>
          <w:rFonts w:ascii="Times New Roman" w:hAnsi="Times New Roman" w:cs="Times New Roman"/>
          <w:color w:val="000000" w:themeColor="text1"/>
          <w:sz w:val="18"/>
          <w:szCs w:val="18"/>
          <w:shd w:val="clear" w:color="auto" w:fill="FFFFFF"/>
        </w:rPr>
        <w:t>24</w:t>
      </w:r>
      <w:r w:rsidRPr="00A2294B">
        <w:rPr>
          <w:rFonts w:ascii="Times New Roman" w:hAnsi="Times New Roman" w:cs="Times New Roman"/>
          <w:color w:val="000000" w:themeColor="text1"/>
          <w:sz w:val="18"/>
          <w:szCs w:val="18"/>
          <w:shd w:val="clear" w:color="auto" w:fill="FFFFFF"/>
        </w:rPr>
        <w:t xml:space="preserve"> d</w:t>
      </w:r>
      <w:r>
        <w:rPr>
          <w:rFonts w:ascii="Times New Roman" w:hAnsi="Times New Roman" w:cs="Times New Roman"/>
          <w:color w:val="000000" w:themeColor="text1"/>
          <w:sz w:val="18"/>
          <w:szCs w:val="18"/>
          <w:shd w:val="clear" w:color="auto" w:fill="FFFFFF"/>
        </w:rPr>
        <w:t xml:space="preserve">. </w:t>
      </w:r>
      <w:r w:rsidRPr="00ED7DB9">
        <w:rPr>
          <w:rFonts w:ascii="Times New Roman" w:hAnsi="Times New Roman" w:cs="Times New Roman"/>
          <w:color w:val="000000" w:themeColor="text1"/>
          <w:sz w:val="18"/>
          <w:szCs w:val="18"/>
          <w:shd w:val="clear" w:color="auto" w:fill="FFFFFF"/>
        </w:rPr>
        <w:t>Europos Parlamento ir Tarybos reglamentas (ES) 2021/1060</w:t>
      </w:r>
      <w:r>
        <w:rPr>
          <w:rFonts w:ascii="Times New Roman" w:hAnsi="Times New Roman" w:cs="Times New Roman"/>
          <w:color w:val="000000" w:themeColor="text1"/>
          <w:sz w:val="18"/>
          <w:szCs w:val="18"/>
          <w:shd w:val="clear" w:color="auto" w:fill="FFFFFF"/>
        </w:rPr>
        <w:t>,</w:t>
      </w:r>
      <w:r w:rsidRPr="00ED7DB9">
        <w:rPr>
          <w:rFonts w:ascii="Times New Roman" w:hAnsi="Times New Roman" w:cs="Times New Roman"/>
          <w:color w:val="000000" w:themeColor="text1"/>
          <w:sz w:val="18"/>
          <w:szCs w:val="18"/>
          <w:shd w:val="clear" w:color="auto" w:fill="FFFFFF"/>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A2294B">
        <w:rPr>
          <w:rFonts w:ascii="Times New Roman" w:hAnsi="Times New Roman" w:cs="Times New Roman"/>
          <w:color w:val="000000" w:themeColor="text1"/>
          <w:sz w:val="18"/>
          <w:szCs w:val="18"/>
          <w:shd w:val="clear" w:color="auto" w:fill="FFFFFF"/>
        </w:rPr>
        <w:t>, 3</w:t>
      </w:r>
      <w:r>
        <w:rPr>
          <w:rFonts w:ascii="Times New Roman" w:hAnsi="Times New Roman" w:cs="Times New Roman"/>
          <w:color w:val="000000" w:themeColor="text1"/>
          <w:sz w:val="18"/>
          <w:szCs w:val="18"/>
          <w:shd w:val="clear" w:color="auto" w:fill="FFFFFF"/>
        </w:rPr>
        <w:t>1</w:t>
      </w:r>
      <w:r w:rsidRPr="00A2294B">
        <w:rPr>
          <w:rFonts w:ascii="Times New Roman" w:hAnsi="Times New Roman" w:cs="Times New Roman"/>
          <w:color w:val="000000" w:themeColor="text1"/>
          <w:sz w:val="18"/>
          <w:szCs w:val="18"/>
          <w:shd w:val="clear" w:color="auto" w:fill="FFFFFF"/>
        </w:rPr>
        <w:t>-3</w:t>
      </w:r>
      <w:r>
        <w:rPr>
          <w:rFonts w:ascii="Times New Roman" w:hAnsi="Times New Roman" w:cs="Times New Roman"/>
          <w:color w:val="000000" w:themeColor="text1"/>
          <w:sz w:val="18"/>
          <w:szCs w:val="18"/>
          <w:shd w:val="clear" w:color="auto" w:fill="FFFFFF"/>
        </w:rPr>
        <w:t>4</w:t>
      </w:r>
      <w:r w:rsidRPr="00A2294B">
        <w:rPr>
          <w:rFonts w:ascii="Times New Roman" w:hAnsi="Times New Roman" w:cs="Times New Roman"/>
          <w:color w:val="000000" w:themeColor="text1"/>
          <w:sz w:val="18"/>
          <w:szCs w:val="18"/>
          <w:shd w:val="clear" w:color="auto" w:fill="FFFFFF"/>
        </w:rPr>
        <w:t xml:space="preserve"> straipsniais.</w:t>
      </w:r>
    </w:p>
  </w:footnote>
  <w:footnote w:id="7">
    <w:p w14:paraId="11CC3921" w14:textId="77777777" w:rsidR="002E20BA" w:rsidRPr="00A2294B" w:rsidRDefault="002E20BA" w:rsidP="002E20BA">
      <w:pPr>
        <w:pStyle w:val="Komentarotekstas"/>
        <w:rPr>
          <w:color w:val="000000" w:themeColor="text1"/>
          <w:sz w:val="18"/>
          <w:szCs w:val="18"/>
        </w:rPr>
      </w:pPr>
      <w:r w:rsidRPr="00A2294B">
        <w:rPr>
          <w:rStyle w:val="Puslapioinaosnuoroda"/>
          <w:color w:val="000000" w:themeColor="text1"/>
          <w:sz w:val="18"/>
          <w:szCs w:val="18"/>
        </w:rPr>
        <w:footnoteRef/>
      </w:r>
      <w:r w:rsidRPr="00A2294B">
        <w:rPr>
          <w:color w:val="000000" w:themeColor="text1"/>
          <w:sz w:val="18"/>
          <w:szCs w:val="18"/>
        </w:rPr>
        <w:t xml:space="preserve"> </w:t>
      </w:r>
      <w:r w:rsidRPr="00A2294B">
        <w:rPr>
          <w:color w:val="000000" w:themeColor="text1"/>
          <w:sz w:val="18"/>
          <w:szCs w:val="18"/>
          <w:shd w:val="clear" w:color="auto" w:fill="FFFFFF"/>
        </w:rPr>
        <w:t>https://ec.europa.eu/regional_policy/sources/docgener/informat/2014/guidance_clld_local_actors_lt.pdf</w:t>
      </w:r>
    </w:p>
  </w:footnote>
  <w:footnote w:id="8">
    <w:p w14:paraId="72662F92" w14:textId="2641CF75" w:rsidR="00B24DE4" w:rsidRPr="001C1D4C" w:rsidRDefault="00B24DE4">
      <w:pPr>
        <w:pStyle w:val="Puslapioinaostekstas"/>
        <w:rPr>
          <w:rFonts w:ascii="Times New Roman" w:hAnsi="Times New Roman" w:cs="Times New Roman"/>
          <w:sz w:val="18"/>
          <w:szCs w:val="18"/>
        </w:rPr>
      </w:pPr>
      <w:r w:rsidRPr="001C1D4C">
        <w:rPr>
          <w:rStyle w:val="Puslapioinaosnuoroda"/>
          <w:rFonts w:ascii="Times New Roman" w:hAnsi="Times New Roman" w:cs="Times New Roman"/>
          <w:sz w:val="18"/>
          <w:szCs w:val="18"/>
        </w:rPr>
        <w:footnoteRef/>
      </w:r>
      <w:r w:rsidRPr="001C1D4C">
        <w:rPr>
          <w:rFonts w:ascii="Times New Roman" w:hAnsi="Times New Roman" w:cs="Times New Roman"/>
          <w:sz w:val="18"/>
          <w:szCs w:val="18"/>
        </w:rPr>
        <w:t xml:space="preserve"> Įvertinta Skaičiuoklės lapo Alternatyva 1 E.3.1. eilutėje</w:t>
      </w:r>
    </w:p>
  </w:footnote>
  <w:footnote w:id="9">
    <w:p w14:paraId="1A89DE09" w14:textId="35607512" w:rsidR="00B24DE4" w:rsidRPr="001C1D4C" w:rsidRDefault="00B24DE4">
      <w:pPr>
        <w:pStyle w:val="Puslapioinaostekstas"/>
        <w:rPr>
          <w:rFonts w:ascii="Times New Roman" w:hAnsi="Times New Roman" w:cs="Times New Roman"/>
          <w:sz w:val="18"/>
          <w:szCs w:val="18"/>
        </w:rPr>
      </w:pPr>
      <w:r w:rsidRPr="001C1D4C">
        <w:rPr>
          <w:rStyle w:val="Puslapioinaosnuoroda"/>
          <w:rFonts w:ascii="Times New Roman" w:hAnsi="Times New Roman" w:cs="Times New Roman"/>
          <w:sz w:val="18"/>
          <w:szCs w:val="18"/>
        </w:rPr>
        <w:footnoteRef/>
      </w:r>
      <w:r w:rsidRPr="001C1D4C">
        <w:rPr>
          <w:rFonts w:ascii="Times New Roman" w:hAnsi="Times New Roman" w:cs="Times New Roman"/>
          <w:sz w:val="18"/>
          <w:szCs w:val="18"/>
        </w:rPr>
        <w:t xml:space="preserve"> Įvertinta Skaičiuoklės lapo Alternatyva 1 E.3.2. eilutėje</w:t>
      </w:r>
    </w:p>
  </w:footnote>
  <w:footnote w:id="10">
    <w:p w14:paraId="01F7C517" w14:textId="0FB4CAD9" w:rsidR="00B24DE4" w:rsidRPr="00B24DE4" w:rsidRDefault="00B24DE4">
      <w:pPr>
        <w:pStyle w:val="Puslapioinaostekstas"/>
        <w:rPr>
          <w:rFonts w:ascii="Times New Roman" w:hAnsi="Times New Roman" w:cs="Times New Roman"/>
        </w:rPr>
      </w:pPr>
      <w:r w:rsidRPr="001C1D4C">
        <w:rPr>
          <w:rStyle w:val="Puslapioinaosnuoroda"/>
          <w:rFonts w:ascii="Times New Roman" w:hAnsi="Times New Roman" w:cs="Times New Roman"/>
          <w:sz w:val="18"/>
          <w:szCs w:val="18"/>
        </w:rPr>
        <w:footnoteRef/>
      </w:r>
      <w:r w:rsidRPr="001C1D4C">
        <w:rPr>
          <w:rFonts w:ascii="Times New Roman" w:hAnsi="Times New Roman" w:cs="Times New Roman"/>
          <w:sz w:val="18"/>
          <w:szCs w:val="18"/>
        </w:rPr>
        <w:t xml:space="preserve"> Įvertinta Skaičiuoklės lapo Alternatyva 1 E.3.3. eilutėje</w:t>
      </w:r>
    </w:p>
  </w:footnote>
  <w:footnote w:id="11">
    <w:p w14:paraId="6A9A751A" w14:textId="27FA972C" w:rsidR="00B24DE4" w:rsidRPr="001C1D4C" w:rsidRDefault="00B24DE4">
      <w:pPr>
        <w:pStyle w:val="Puslapioinaostekstas"/>
        <w:rPr>
          <w:sz w:val="18"/>
          <w:szCs w:val="18"/>
        </w:rPr>
      </w:pPr>
      <w:r w:rsidRPr="001C1D4C">
        <w:rPr>
          <w:rStyle w:val="Puslapioinaosnuoroda"/>
          <w:rFonts w:ascii="Times New Roman" w:hAnsi="Times New Roman" w:cs="Times New Roman"/>
          <w:sz w:val="18"/>
          <w:szCs w:val="18"/>
        </w:rPr>
        <w:footnoteRef/>
      </w:r>
      <w:r w:rsidRPr="001C1D4C">
        <w:rPr>
          <w:rFonts w:ascii="Times New Roman" w:hAnsi="Times New Roman" w:cs="Times New Roman"/>
          <w:sz w:val="18"/>
          <w:szCs w:val="18"/>
        </w:rPr>
        <w:t xml:space="preserve"> Įvertinta Skaičiuoklės lapo Alternatyva 1 K eilutėje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B1F9" w14:textId="77777777" w:rsidR="0009230B" w:rsidRDefault="0009230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5036" w14:textId="77777777" w:rsidR="0009230B" w:rsidRDefault="00C6620B">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8131CE">
      <w:rPr>
        <w:noProof/>
        <w:sz w:val="22"/>
        <w:szCs w:val="22"/>
      </w:rPr>
      <w:t>1</w:t>
    </w:r>
    <w:r>
      <w:rPr>
        <w:sz w:val="22"/>
        <w:szCs w:val="22"/>
      </w:rPr>
      <w:fldChar w:fldCharType="end"/>
    </w:r>
  </w:p>
  <w:p w14:paraId="532CE894" w14:textId="77777777" w:rsidR="0009230B" w:rsidRDefault="0009230B">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359AB" w14:textId="77777777" w:rsidR="0009230B" w:rsidRDefault="0009230B">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644F2"/>
    <w:multiLevelType w:val="hybridMultilevel"/>
    <w:tmpl w:val="952A19A8"/>
    <w:lvl w:ilvl="0" w:tplc="6E6A4660">
      <w:start w:val="1"/>
      <w:numFmt w:val="bullet"/>
      <w:lvlText w:val="•"/>
      <w:lvlJc w:val="left"/>
      <w:pPr>
        <w:tabs>
          <w:tab w:val="num" w:pos="360"/>
        </w:tabs>
        <w:ind w:left="360" w:hanging="360"/>
      </w:pPr>
      <w:rPr>
        <w:rFonts w:ascii="Arial" w:hAnsi="Arial" w:hint="default"/>
      </w:rPr>
    </w:lvl>
    <w:lvl w:ilvl="1" w:tplc="29805788">
      <w:start w:val="1"/>
      <w:numFmt w:val="bullet"/>
      <w:lvlText w:val="•"/>
      <w:lvlJc w:val="left"/>
      <w:pPr>
        <w:tabs>
          <w:tab w:val="num" w:pos="1080"/>
        </w:tabs>
        <w:ind w:left="1080" w:hanging="360"/>
      </w:pPr>
      <w:rPr>
        <w:rFonts w:ascii="Arial" w:hAnsi="Arial" w:hint="default"/>
      </w:rPr>
    </w:lvl>
    <w:lvl w:ilvl="2" w:tplc="927C355C" w:tentative="1">
      <w:start w:val="1"/>
      <w:numFmt w:val="bullet"/>
      <w:lvlText w:val="•"/>
      <w:lvlJc w:val="left"/>
      <w:pPr>
        <w:tabs>
          <w:tab w:val="num" w:pos="1800"/>
        </w:tabs>
        <w:ind w:left="1800" w:hanging="360"/>
      </w:pPr>
      <w:rPr>
        <w:rFonts w:ascii="Arial" w:hAnsi="Arial" w:hint="default"/>
      </w:rPr>
    </w:lvl>
    <w:lvl w:ilvl="3" w:tplc="64A810B6" w:tentative="1">
      <w:start w:val="1"/>
      <w:numFmt w:val="bullet"/>
      <w:lvlText w:val="•"/>
      <w:lvlJc w:val="left"/>
      <w:pPr>
        <w:tabs>
          <w:tab w:val="num" w:pos="2520"/>
        </w:tabs>
        <w:ind w:left="2520" w:hanging="360"/>
      </w:pPr>
      <w:rPr>
        <w:rFonts w:ascii="Arial" w:hAnsi="Arial" w:hint="default"/>
      </w:rPr>
    </w:lvl>
    <w:lvl w:ilvl="4" w:tplc="722464E0" w:tentative="1">
      <w:start w:val="1"/>
      <w:numFmt w:val="bullet"/>
      <w:lvlText w:val="•"/>
      <w:lvlJc w:val="left"/>
      <w:pPr>
        <w:tabs>
          <w:tab w:val="num" w:pos="3240"/>
        </w:tabs>
        <w:ind w:left="3240" w:hanging="360"/>
      </w:pPr>
      <w:rPr>
        <w:rFonts w:ascii="Arial" w:hAnsi="Arial" w:hint="default"/>
      </w:rPr>
    </w:lvl>
    <w:lvl w:ilvl="5" w:tplc="5CFA5FB6" w:tentative="1">
      <w:start w:val="1"/>
      <w:numFmt w:val="bullet"/>
      <w:lvlText w:val="•"/>
      <w:lvlJc w:val="left"/>
      <w:pPr>
        <w:tabs>
          <w:tab w:val="num" w:pos="3960"/>
        </w:tabs>
        <w:ind w:left="3960" w:hanging="360"/>
      </w:pPr>
      <w:rPr>
        <w:rFonts w:ascii="Arial" w:hAnsi="Arial" w:hint="default"/>
      </w:rPr>
    </w:lvl>
    <w:lvl w:ilvl="6" w:tplc="1DF496EC" w:tentative="1">
      <w:start w:val="1"/>
      <w:numFmt w:val="bullet"/>
      <w:lvlText w:val="•"/>
      <w:lvlJc w:val="left"/>
      <w:pPr>
        <w:tabs>
          <w:tab w:val="num" w:pos="4680"/>
        </w:tabs>
        <w:ind w:left="4680" w:hanging="360"/>
      </w:pPr>
      <w:rPr>
        <w:rFonts w:ascii="Arial" w:hAnsi="Arial" w:hint="default"/>
      </w:rPr>
    </w:lvl>
    <w:lvl w:ilvl="7" w:tplc="50D2F074" w:tentative="1">
      <w:start w:val="1"/>
      <w:numFmt w:val="bullet"/>
      <w:lvlText w:val="•"/>
      <w:lvlJc w:val="left"/>
      <w:pPr>
        <w:tabs>
          <w:tab w:val="num" w:pos="5400"/>
        </w:tabs>
        <w:ind w:left="5400" w:hanging="360"/>
      </w:pPr>
      <w:rPr>
        <w:rFonts w:ascii="Arial" w:hAnsi="Arial" w:hint="default"/>
      </w:rPr>
    </w:lvl>
    <w:lvl w:ilvl="8" w:tplc="1F80B8A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323F6797"/>
    <w:multiLevelType w:val="hybridMultilevel"/>
    <w:tmpl w:val="D10438B6"/>
    <w:lvl w:ilvl="0" w:tplc="4F24914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B452DAE"/>
    <w:multiLevelType w:val="hybridMultilevel"/>
    <w:tmpl w:val="A426F5DC"/>
    <w:lvl w:ilvl="0" w:tplc="CAD865F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153D4"/>
    <w:rsid w:val="0008329E"/>
    <w:rsid w:val="0009230B"/>
    <w:rsid w:val="000B071B"/>
    <w:rsid w:val="000B507D"/>
    <w:rsid w:val="000B7708"/>
    <w:rsid w:val="000E1A1D"/>
    <w:rsid w:val="000F56B0"/>
    <w:rsid w:val="00147ED2"/>
    <w:rsid w:val="001658B2"/>
    <w:rsid w:val="00180CF2"/>
    <w:rsid w:val="001B67FE"/>
    <w:rsid w:val="001C1D4C"/>
    <w:rsid w:val="001D2BDF"/>
    <w:rsid w:val="002112B1"/>
    <w:rsid w:val="002169F8"/>
    <w:rsid w:val="0023261C"/>
    <w:rsid w:val="0025171B"/>
    <w:rsid w:val="00295234"/>
    <w:rsid w:val="002B2924"/>
    <w:rsid w:val="002B4E23"/>
    <w:rsid w:val="002C398E"/>
    <w:rsid w:val="002C410A"/>
    <w:rsid w:val="002D77DE"/>
    <w:rsid w:val="002E20BA"/>
    <w:rsid w:val="00342C9D"/>
    <w:rsid w:val="00347EDD"/>
    <w:rsid w:val="0037144B"/>
    <w:rsid w:val="00372715"/>
    <w:rsid w:val="003D6B75"/>
    <w:rsid w:val="00432183"/>
    <w:rsid w:val="00451AAA"/>
    <w:rsid w:val="004621B8"/>
    <w:rsid w:val="004A350B"/>
    <w:rsid w:val="004C0368"/>
    <w:rsid w:val="004D741C"/>
    <w:rsid w:val="004D7AEE"/>
    <w:rsid w:val="004E1AFD"/>
    <w:rsid w:val="00527178"/>
    <w:rsid w:val="0053459D"/>
    <w:rsid w:val="00563E61"/>
    <w:rsid w:val="005D7B90"/>
    <w:rsid w:val="00606AA9"/>
    <w:rsid w:val="006072BA"/>
    <w:rsid w:val="00670218"/>
    <w:rsid w:val="00705C8C"/>
    <w:rsid w:val="007221DD"/>
    <w:rsid w:val="00745C27"/>
    <w:rsid w:val="0077432E"/>
    <w:rsid w:val="00792E97"/>
    <w:rsid w:val="00801340"/>
    <w:rsid w:val="008131CE"/>
    <w:rsid w:val="00832825"/>
    <w:rsid w:val="00865A70"/>
    <w:rsid w:val="008C06D3"/>
    <w:rsid w:val="008D0016"/>
    <w:rsid w:val="009073AC"/>
    <w:rsid w:val="00924F28"/>
    <w:rsid w:val="009D6F52"/>
    <w:rsid w:val="00A81C27"/>
    <w:rsid w:val="00A86E62"/>
    <w:rsid w:val="00AB0121"/>
    <w:rsid w:val="00AB5F5D"/>
    <w:rsid w:val="00B0160E"/>
    <w:rsid w:val="00B24DE4"/>
    <w:rsid w:val="00B3656A"/>
    <w:rsid w:val="00B4088F"/>
    <w:rsid w:val="00B42C26"/>
    <w:rsid w:val="00B63544"/>
    <w:rsid w:val="00B77AFC"/>
    <w:rsid w:val="00B858DC"/>
    <w:rsid w:val="00BA360A"/>
    <w:rsid w:val="00BB37F2"/>
    <w:rsid w:val="00C02540"/>
    <w:rsid w:val="00C4405A"/>
    <w:rsid w:val="00C61AFF"/>
    <w:rsid w:val="00C6620B"/>
    <w:rsid w:val="00CC14B0"/>
    <w:rsid w:val="00CD49CB"/>
    <w:rsid w:val="00CE1D3C"/>
    <w:rsid w:val="00CF61C0"/>
    <w:rsid w:val="00D13F65"/>
    <w:rsid w:val="00DA2860"/>
    <w:rsid w:val="00DD0694"/>
    <w:rsid w:val="00DD4681"/>
    <w:rsid w:val="00E415BD"/>
    <w:rsid w:val="00E54D71"/>
    <w:rsid w:val="00E606C7"/>
    <w:rsid w:val="00E641A7"/>
    <w:rsid w:val="00E76CE2"/>
    <w:rsid w:val="00E77897"/>
    <w:rsid w:val="00F04EFC"/>
    <w:rsid w:val="00F20209"/>
    <w:rsid w:val="00F245C9"/>
    <w:rsid w:val="00F47AF0"/>
    <w:rsid w:val="00F666E5"/>
    <w:rsid w:val="00F725D9"/>
    <w:rsid w:val="00FE5DDB"/>
    <w:rsid w:val="00FF6513"/>
    <w:rsid w:val="00FF7C5D"/>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A3FB2"/>
  <w15:docId w15:val="{2643F7BF-E7BE-4C52-8D51-E844A72C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F245C9"/>
    <w:rPr>
      <w:sz w:val="16"/>
      <w:szCs w:val="16"/>
    </w:rPr>
  </w:style>
  <w:style w:type="paragraph" w:styleId="Komentarotekstas">
    <w:name w:val="annotation text"/>
    <w:basedOn w:val="prastasis"/>
    <w:link w:val="KomentarotekstasDiagrama"/>
    <w:unhideWhenUsed/>
    <w:rsid w:val="00F245C9"/>
    <w:rPr>
      <w:sz w:val="20"/>
    </w:rPr>
  </w:style>
  <w:style w:type="character" w:customStyle="1" w:styleId="KomentarotekstasDiagrama">
    <w:name w:val="Komentaro tekstas Diagrama"/>
    <w:basedOn w:val="Numatytasispastraiposriftas"/>
    <w:link w:val="Komentarotekstas"/>
    <w:rsid w:val="00F245C9"/>
    <w:rPr>
      <w:sz w:val="20"/>
    </w:rPr>
  </w:style>
  <w:style w:type="paragraph" w:styleId="Komentarotema">
    <w:name w:val="annotation subject"/>
    <w:basedOn w:val="Komentarotekstas"/>
    <w:next w:val="Komentarotekstas"/>
    <w:link w:val="KomentarotemaDiagrama"/>
    <w:semiHidden/>
    <w:unhideWhenUsed/>
    <w:rsid w:val="00F245C9"/>
    <w:rPr>
      <w:b/>
      <w:bCs/>
    </w:rPr>
  </w:style>
  <w:style w:type="character" w:customStyle="1" w:styleId="KomentarotemaDiagrama">
    <w:name w:val="Komentaro tema Diagrama"/>
    <w:basedOn w:val="KomentarotekstasDiagrama"/>
    <w:link w:val="Komentarotema"/>
    <w:semiHidden/>
    <w:rsid w:val="00F245C9"/>
    <w:rPr>
      <w:b/>
      <w:bCs/>
      <w:sz w:val="20"/>
    </w:rPr>
  </w:style>
  <w:style w:type="paragraph" w:styleId="Debesliotekstas">
    <w:name w:val="Balloon Text"/>
    <w:basedOn w:val="prastasis"/>
    <w:link w:val="DebesliotekstasDiagrama"/>
    <w:semiHidden/>
    <w:unhideWhenUsed/>
    <w:rsid w:val="00F245C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245C9"/>
    <w:rPr>
      <w:rFonts w:ascii="Tahoma" w:hAnsi="Tahoma" w:cs="Tahoma"/>
      <w:sz w:val="16"/>
      <w:szCs w:val="16"/>
    </w:rPr>
  </w:style>
  <w:style w:type="paragraph" w:styleId="Pataisymai">
    <w:name w:val="Revision"/>
    <w:hidden/>
    <w:semiHidden/>
    <w:rsid w:val="00A86E62"/>
  </w:style>
  <w:style w:type="paragraph" w:styleId="Sraopastraipa">
    <w:name w:val="List Paragraph"/>
    <w:basedOn w:val="prastasis"/>
    <w:rsid w:val="00563E61"/>
    <w:pPr>
      <w:ind w:left="720"/>
      <w:contextualSpacing/>
    </w:pPr>
  </w:style>
  <w:style w:type="character" w:styleId="Hipersaitas">
    <w:name w:val="Hyperlink"/>
    <w:basedOn w:val="Numatytasispastraiposriftas"/>
    <w:unhideWhenUsed/>
    <w:rsid w:val="004621B8"/>
    <w:rPr>
      <w:color w:val="0000FF" w:themeColor="hyperlink"/>
      <w:u w:val="single"/>
    </w:rPr>
  </w:style>
  <w:style w:type="paragraph" w:styleId="Puslapioinaostekstas">
    <w:name w:val="footnote text"/>
    <w:basedOn w:val="prastasis"/>
    <w:link w:val="PuslapioinaostekstasDiagrama"/>
    <w:unhideWhenUsed/>
    <w:rsid w:val="00F04EFC"/>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rsid w:val="00F04EFC"/>
    <w:rPr>
      <w:rFonts w:asciiTheme="minorHAnsi" w:eastAsiaTheme="minorHAnsi" w:hAnsiTheme="minorHAnsi" w:cstheme="minorBidi"/>
      <w:sz w:val="20"/>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 BVI fnr"/>
    <w:basedOn w:val="Numatytasispastraiposriftas"/>
    <w:uiPriority w:val="99"/>
    <w:unhideWhenUsed/>
    <w:qFormat/>
    <w:rsid w:val="00F04E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B679E-9382-4975-95FD-987F7F22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11599</Words>
  <Characters>6612</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18175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Laimonas Gailius</cp:lastModifiedBy>
  <cp:revision>7</cp:revision>
  <dcterms:created xsi:type="dcterms:W3CDTF">2022-06-28T07:51:00Z</dcterms:created>
  <dcterms:modified xsi:type="dcterms:W3CDTF">2022-06-29T08:33:00Z</dcterms:modified>
</cp:coreProperties>
</file>